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28E60" w14:textId="77777777" w:rsidR="00915CBE" w:rsidRPr="00915CBE" w:rsidRDefault="00537375" w:rsidP="00915CBE">
      <w:pPr>
        <w:jc w:val="center"/>
        <w:rPr>
          <w:b/>
          <w:bCs/>
          <w:sz w:val="32"/>
          <w:szCs w:val="32"/>
        </w:rPr>
      </w:pPr>
      <w:r w:rsidRPr="00915CBE">
        <w:rPr>
          <w:b/>
          <w:bCs/>
          <w:sz w:val="32"/>
          <w:szCs w:val="32"/>
        </w:rPr>
        <w:t>Wanbrow Heights</w:t>
      </w:r>
      <w:r w:rsidR="00CC3D49" w:rsidRPr="00915CBE">
        <w:rPr>
          <w:b/>
          <w:bCs/>
          <w:sz w:val="32"/>
          <w:szCs w:val="32"/>
        </w:rPr>
        <w:t xml:space="preserve"> </w:t>
      </w:r>
      <w:r w:rsidR="00F84585" w:rsidRPr="00915CBE">
        <w:rPr>
          <w:b/>
          <w:bCs/>
          <w:sz w:val="32"/>
          <w:szCs w:val="32"/>
        </w:rPr>
        <w:t>–</w:t>
      </w:r>
      <w:r w:rsidR="00CC3D49" w:rsidRPr="00915CBE">
        <w:rPr>
          <w:b/>
          <w:bCs/>
          <w:sz w:val="32"/>
          <w:szCs w:val="32"/>
        </w:rPr>
        <w:t>Design Controls</w:t>
      </w:r>
    </w:p>
    <w:p w14:paraId="6C0CE79E" w14:textId="77777777" w:rsidR="00537375" w:rsidRPr="003275B5" w:rsidRDefault="005A50BD" w:rsidP="003275B5">
      <w:pPr>
        <w:jc w:val="center"/>
        <w:rPr>
          <w:b/>
          <w:bCs/>
          <w:sz w:val="24"/>
          <w:szCs w:val="24"/>
        </w:rPr>
      </w:pPr>
      <w:r>
        <w:rPr>
          <w:b/>
          <w:bCs/>
          <w:sz w:val="24"/>
          <w:szCs w:val="24"/>
        </w:rPr>
        <w:t>Registered Owner:</w:t>
      </w:r>
      <w:r w:rsidR="00FE4599">
        <w:rPr>
          <w:b/>
          <w:bCs/>
          <w:sz w:val="24"/>
          <w:szCs w:val="24"/>
        </w:rPr>
        <w:t xml:space="preserve"> </w:t>
      </w:r>
      <w:r w:rsidR="00915CBE" w:rsidRPr="00F84585">
        <w:rPr>
          <w:b/>
          <w:bCs/>
          <w:sz w:val="24"/>
          <w:szCs w:val="24"/>
        </w:rPr>
        <w:t>Wanbrow West L</w:t>
      </w:r>
      <w:r>
        <w:rPr>
          <w:b/>
          <w:bCs/>
          <w:sz w:val="24"/>
          <w:szCs w:val="24"/>
        </w:rPr>
        <w:t>imi</w:t>
      </w:r>
      <w:r w:rsidR="00915CBE" w:rsidRPr="00F84585">
        <w:rPr>
          <w:b/>
          <w:bCs/>
          <w:sz w:val="24"/>
          <w:szCs w:val="24"/>
        </w:rPr>
        <w:t>t</w:t>
      </w:r>
      <w:r>
        <w:rPr>
          <w:b/>
          <w:bCs/>
          <w:sz w:val="24"/>
          <w:szCs w:val="24"/>
        </w:rPr>
        <w:t>e</w:t>
      </w:r>
      <w:r w:rsidR="00915CBE" w:rsidRPr="00F84585">
        <w:rPr>
          <w:b/>
          <w:bCs/>
          <w:sz w:val="24"/>
          <w:szCs w:val="24"/>
        </w:rPr>
        <w:t>d (</w:t>
      </w:r>
      <w:r>
        <w:rPr>
          <w:b/>
          <w:bCs/>
          <w:sz w:val="24"/>
          <w:szCs w:val="24"/>
        </w:rPr>
        <w:t>“</w:t>
      </w:r>
      <w:r w:rsidR="00915CBE" w:rsidRPr="00F84585">
        <w:rPr>
          <w:b/>
          <w:bCs/>
          <w:sz w:val="24"/>
          <w:szCs w:val="24"/>
        </w:rPr>
        <w:t>WWL</w:t>
      </w:r>
      <w:r>
        <w:rPr>
          <w:b/>
          <w:bCs/>
          <w:sz w:val="24"/>
          <w:szCs w:val="24"/>
        </w:rPr>
        <w:t>”</w:t>
      </w:r>
      <w:r w:rsidR="00915CBE" w:rsidRPr="00F84585">
        <w:rPr>
          <w:b/>
          <w:bCs/>
          <w:sz w:val="24"/>
          <w:szCs w:val="24"/>
        </w:rPr>
        <w:t>)</w:t>
      </w:r>
    </w:p>
    <w:p w14:paraId="461E8412" w14:textId="77777777" w:rsidR="00157E57" w:rsidRDefault="00157E57" w:rsidP="003B7F72">
      <w:pPr>
        <w:jc w:val="both"/>
      </w:pPr>
    </w:p>
    <w:p w14:paraId="1BBD8121" w14:textId="77777777" w:rsidR="00537375" w:rsidRPr="000E4CA2" w:rsidRDefault="00537375" w:rsidP="003B7F72">
      <w:pPr>
        <w:jc w:val="both"/>
        <w:rPr>
          <w:b/>
          <w:bCs/>
        </w:rPr>
      </w:pPr>
      <w:r w:rsidRPr="000E4CA2">
        <w:rPr>
          <w:b/>
          <w:bCs/>
        </w:rPr>
        <w:t>P</w:t>
      </w:r>
      <w:r w:rsidR="00915CBE" w:rsidRPr="000E4CA2">
        <w:rPr>
          <w:b/>
          <w:bCs/>
        </w:rPr>
        <w:t>HIL</w:t>
      </w:r>
      <w:r w:rsidR="0082281B" w:rsidRPr="000E4CA2">
        <w:rPr>
          <w:b/>
          <w:bCs/>
        </w:rPr>
        <w:t>O</w:t>
      </w:r>
      <w:r w:rsidR="00915CBE" w:rsidRPr="000E4CA2">
        <w:rPr>
          <w:b/>
          <w:bCs/>
        </w:rPr>
        <w:t>SOPHY</w:t>
      </w:r>
    </w:p>
    <w:p w14:paraId="500F999E" w14:textId="5D6055DB" w:rsidR="00537375" w:rsidRDefault="003B7F72" w:rsidP="004A36E4">
      <w:pPr>
        <w:jc w:val="both"/>
      </w:pPr>
      <w:r>
        <w:t>The s</w:t>
      </w:r>
      <w:r w:rsidR="00537375">
        <w:t xml:space="preserve">tunning landscape </w:t>
      </w:r>
      <w:r w:rsidR="00664E1F">
        <w:t>and</w:t>
      </w:r>
      <w:r w:rsidR="0048509F">
        <w:t xml:space="preserve"> </w:t>
      </w:r>
      <w:r w:rsidR="00664E1F">
        <w:t xml:space="preserve">relaxed </w:t>
      </w:r>
      <w:r w:rsidR="0048509F">
        <w:t xml:space="preserve">lifestyle </w:t>
      </w:r>
      <w:r w:rsidR="00CC3D49">
        <w:t>offered at Wanbrow Heights</w:t>
      </w:r>
      <w:r w:rsidR="00100A30">
        <w:t xml:space="preserve"> </w:t>
      </w:r>
      <w:r w:rsidR="00EF1E69">
        <w:t>is deserving of protection, as is your investment in your new property. These</w:t>
      </w:r>
      <w:r w:rsidR="00CC3D49">
        <w:t xml:space="preserve"> constructi</w:t>
      </w:r>
      <w:r w:rsidR="00AB4FE6">
        <w:t>on</w:t>
      </w:r>
      <w:r w:rsidR="00CC3D49">
        <w:t xml:space="preserve"> </w:t>
      </w:r>
      <w:r w:rsidR="00537375">
        <w:t xml:space="preserve">and </w:t>
      </w:r>
      <w:r w:rsidR="004428AC">
        <w:t>landscaping</w:t>
      </w:r>
      <w:r w:rsidR="00664E1F">
        <w:t xml:space="preserve"> controls</w:t>
      </w:r>
      <w:r w:rsidR="00CC3D49">
        <w:t xml:space="preserve"> </w:t>
      </w:r>
      <w:r w:rsidR="00EF1E69">
        <w:t xml:space="preserve">will give you confidence </w:t>
      </w:r>
      <w:r w:rsidR="004A36E4">
        <w:t>in</w:t>
      </w:r>
      <w:r w:rsidR="00EF1E69">
        <w:t xml:space="preserve"> </w:t>
      </w:r>
      <w:r w:rsidR="004A36E4">
        <w:t>a</w:t>
      </w:r>
      <w:r w:rsidR="00EF1E69">
        <w:t xml:space="preserve"> shared vision of a high</w:t>
      </w:r>
      <w:r w:rsidR="00B22243">
        <w:t>-</w:t>
      </w:r>
      <w:r w:rsidR="00EF1E69">
        <w:t>quality development</w:t>
      </w:r>
      <w:r w:rsidR="0082281B">
        <w:t>,</w:t>
      </w:r>
      <w:r w:rsidR="00EF1E69">
        <w:t xml:space="preserve"> </w:t>
      </w:r>
      <w:r w:rsidR="004A36E4">
        <w:t>which also preserves the natural environment and views</w:t>
      </w:r>
      <w:r w:rsidR="00EF1E69">
        <w:t>.</w:t>
      </w:r>
      <w:r w:rsidR="00664E1F">
        <w:t xml:space="preserve"> </w:t>
      </w:r>
      <w:r w:rsidR="00EF1E69">
        <w:t xml:space="preserve">We encourage </w:t>
      </w:r>
      <w:r w:rsidR="0082281B">
        <w:t xml:space="preserve">using </w:t>
      </w:r>
      <w:r w:rsidR="00EF1E69">
        <w:t xml:space="preserve">native plantings </w:t>
      </w:r>
      <w:r w:rsidR="00664E1F">
        <w:t>in preference to exotic species</w:t>
      </w:r>
      <w:r w:rsidR="004A36E4">
        <w:t xml:space="preserve"> in keeping with the aspirations of the adjacent Cape Wanbrow </w:t>
      </w:r>
      <w:r w:rsidR="00EE1314">
        <w:t>R</w:t>
      </w:r>
      <w:r w:rsidR="004A36E4">
        <w:t>eserve</w:t>
      </w:r>
      <w:r w:rsidR="00664E1F">
        <w:t>.</w:t>
      </w:r>
    </w:p>
    <w:p w14:paraId="018518F2" w14:textId="77777777" w:rsidR="00537375" w:rsidRDefault="00537375" w:rsidP="003B7F72">
      <w:pPr>
        <w:jc w:val="both"/>
      </w:pPr>
    </w:p>
    <w:p w14:paraId="6A1AA785" w14:textId="77777777" w:rsidR="00915CBE" w:rsidRPr="000E4CA2" w:rsidRDefault="00915CBE" w:rsidP="003B7F72">
      <w:pPr>
        <w:jc w:val="both"/>
        <w:rPr>
          <w:b/>
          <w:bCs/>
        </w:rPr>
      </w:pPr>
      <w:r w:rsidRPr="000E4CA2">
        <w:rPr>
          <w:b/>
          <w:bCs/>
        </w:rPr>
        <w:t>BUILDING HEIGHTS</w:t>
      </w:r>
    </w:p>
    <w:p w14:paraId="1B998E95" w14:textId="77777777" w:rsidR="00537375" w:rsidRDefault="008A352E" w:rsidP="003B7F72">
      <w:pPr>
        <w:pStyle w:val="ListParagraph"/>
        <w:numPr>
          <w:ilvl w:val="0"/>
          <w:numId w:val="1"/>
        </w:numPr>
        <w:jc w:val="both"/>
      </w:pPr>
      <w:r>
        <w:t>Heights and setbacks are to be a</w:t>
      </w:r>
      <w:r w:rsidR="00537375">
        <w:t xml:space="preserve">s shown </w:t>
      </w:r>
      <w:r w:rsidR="00C322C6">
        <w:t>on LT Plan 577962 and in WWL’s Land Covenant setting out Building set back and height restrictions.</w:t>
      </w:r>
    </w:p>
    <w:p w14:paraId="6CFFB355" w14:textId="77777777" w:rsidR="00537375" w:rsidRDefault="00537375" w:rsidP="003B7F72">
      <w:pPr>
        <w:pStyle w:val="ListParagraph"/>
        <w:numPr>
          <w:ilvl w:val="0"/>
          <w:numId w:val="1"/>
        </w:numPr>
        <w:jc w:val="both"/>
      </w:pPr>
      <w:r>
        <w:t xml:space="preserve">All other </w:t>
      </w:r>
      <w:r w:rsidR="00C92E18">
        <w:t>heights shall be</w:t>
      </w:r>
      <w:r w:rsidR="00C50A93">
        <w:t xml:space="preserve"> </w:t>
      </w:r>
      <w:r w:rsidR="00C97A4B">
        <w:t>not more than 8m above the natural ground level</w:t>
      </w:r>
      <w:r w:rsidR="00C50A93">
        <w:t xml:space="preserve"> but in all cases a height of 2.0m is </w:t>
      </w:r>
      <w:r w:rsidR="00CC7FED">
        <w:t>permissible</w:t>
      </w:r>
      <w:r>
        <w:t>. This</w:t>
      </w:r>
      <w:r w:rsidRPr="00FB095E">
        <w:t xml:space="preserve"> specifically</w:t>
      </w:r>
      <w:r>
        <w:t xml:space="preserve"> </w:t>
      </w:r>
      <w:r w:rsidRPr="001F7165">
        <w:t>include</w:t>
      </w:r>
      <w:r w:rsidR="00FB095E" w:rsidRPr="001F7165">
        <w:t>s</w:t>
      </w:r>
      <w:r w:rsidRPr="001F7165">
        <w:t xml:space="preserve"> </w:t>
      </w:r>
      <w:r w:rsidRPr="001F7165">
        <w:rPr>
          <w:u w:val="single"/>
        </w:rPr>
        <w:t>all</w:t>
      </w:r>
      <w:r>
        <w:t xml:space="preserve"> vegetation to the same height limits.</w:t>
      </w:r>
      <w:r w:rsidR="00FB095E">
        <w:rPr>
          <w:color w:val="FF0000"/>
        </w:rPr>
        <w:t xml:space="preserve"> </w:t>
      </w:r>
      <w:r w:rsidR="00EE1314">
        <w:rPr>
          <w:color w:val="000000" w:themeColor="text1"/>
        </w:rPr>
        <w:t>P</w:t>
      </w:r>
      <w:r w:rsidR="00FB095E">
        <w:rPr>
          <w:color w:val="000000" w:themeColor="text1"/>
        </w:rPr>
        <w:t xml:space="preserve">lease see </w:t>
      </w:r>
      <w:r w:rsidR="00C322C6">
        <w:rPr>
          <w:color w:val="000000" w:themeColor="text1"/>
        </w:rPr>
        <w:t xml:space="preserve">LT Plan 577962 and WWL’s Land Covenant for Building set back and height restrictions </w:t>
      </w:r>
      <w:r w:rsidR="00FB095E">
        <w:rPr>
          <w:color w:val="000000" w:themeColor="text1"/>
        </w:rPr>
        <w:t>linked to our website</w:t>
      </w:r>
      <w:r w:rsidR="00B91E75">
        <w:rPr>
          <w:color w:val="000000" w:themeColor="text1"/>
        </w:rPr>
        <w:t xml:space="preserve"> (“</w:t>
      </w:r>
      <w:r w:rsidR="00032C2A">
        <w:rPr>
          <w:color w:val="000000" w:themeColor="text1"/>
        </w:rPr>
        <w:t xml:space="preserve">LT </w:t>
      </w:r>
      <w:r w:rsidR="00B91E75">
        <w:rPr>
          <w:color w:val="000000" w:themeColor="text1"/>
        </w:rPr>
        <w:t>Plan</w:t>
      </w:r>
      <w:r w:rsidR="00032C2A">
        <w:rPr>
          <w:color w:val="000000" w:themeColor="text1"/>
        </w:rPr>
        <w:t xml:space="preserve"> and height restrictions</w:t>
      </w:r>
      <w:r w:rsidR="00B91E75">
        <w:rPr>
          <w:color w:val="000000" w:themeColor="text1"/>
        </w:rPr>
        <w:t>”)</w:t>
      </w:r>
      <w:r w:rsidR="00FB095E">
        <w:rPr>
          <w:color w:val="000000" w:themeColor="text1"/>
        </w:rPr>
        <w:t>.</w:t>
      </w:r>
    </w:p>
    <w:p w14:paraId="288FAF7A" w14:textId="77777777" w:rsidR="00915CBE" w:rsidRDefault="00915CBE" w:rsidP="003B7F72">
      <w:pPr>
        <w:jc w:val="both"/>
      </w:pPr>
    </w:p>
    <w:p w14:paraId="2B4BAEDE" w14:textId="77777777" w:rsidR="00537375" w:rsidRPr="000E4CA2" w:rsidRDefault="00537375" w:rsidP="003B7F72">
      <w:pPr>
        <w:jc w:val="both"/>
        <w:rPr>
          <w:b/>
          <w:bCs/>
        </w:rPr>
      </w:pPr>
      <w:r w:rsidRPr="000E4CA2">
        <w:rPr>
          <w:b/>
          <w:bCs/>
        </w:rPr>
        <w:t>B</w:t>
      </w:r>
      <w:r w:rsidR="00915CBE" w:rsidRPr="000E4CA2">
        <w:rPr>
          <w:b/>
          <w:bCs/>
        </w:rPr>
        <w:t>UILD QUALITY</w:t>
      </w:r>
    </w:p>
    <w:p w14:paraId="1180426F" w14:textId="77777777" w:rsidR="00537375" w:rsidRDefault="00394F80" w:rsidP="001F7165">
      <w:pPr>
        <w:pStyle w:val="ListParagraph"/>
        <w:numPr>
          <w:ilvl w:val="0"/>
          <w:numId w:val="1"/>
        </w:numPr>
        <w:jc w:val="both"/>
      </w:pPr>
      <w:r>
        <w:t xml:space="preserve">High quality permanent materials </w:t>
      </w:r>
      <w:r w:rsidR="004900CA">
        <w:t xml:space="preserve">are </w:t>
      </w:r>
      <w:r>
        <w:t xml:space="preserve">to be used for all </w:t>
      </w:r>
      <w:r w:rsidR="004900CA">
        <w:t>construction on site</w:t>
      </w:r>
      <w:r>
        <w:t>.</w:t>
      </w:r>
    </w:p>
    <w:p w14:paraId="00815041" w14:textId="77777777" w:rsidR="00461A22" w:rsidRDefault="00537375" w:rsidP="003B7F72">
      <w:pPr>
        <w:pStyle w:val="ListParagraph"/>
        <w:numPr>
          <w:ilvl w:val="0"/>
          <w:numId w:val="1"/>
        </w:numPr>
        <w:jc w:val="both"/>
      </w:pPr>
      <w:r>
        <w:t xml:space="preserve">Reflectivity of roofing </w:t>
      </w:r>
      <w:r w:rsidR="00394F80">
        <w:t xml:space="preserve">to a maximum </w:t>
      </w:r>
      <w:r w:rsidR="001F7165">
        <w:t xml:space="preserve">LVR </w:t>
      </w:r>
      <w:r w:rsidR="00394F80">
        <w:t>of 3</w:t>
      </w:r>
      <w:r w:rsidR="00C97A4B">
        <w:t>5</w:t>
      </w:r>
      <w:r w:rsidR="00394F80">
        <w:t>%.</w:t>
      </w:r>
      <w:r w:rsidR="003B7F72">
        <w:t xml:space="preserve"> The exception </w:t>
      </w:r>
      <w:r w:rsidR="00C97A4B">
        <w:t xml:space="preserve">to this </w:t>
      </w:r>
      <w:r w:rsidR="003B7F72">
        <w:t xml:space="preserve">is for </w:t>
      </w:r>
      <w:r w:rsidR="00394F80">
        <w:t xml:space="preserve">professionally supplied </w:t>
      </w:r>
      <w:r w:rsidR="00041FDF">
        <w:t>and installed</w:t>
      </w:r>
      <w:r w:rsidR="00C97A4B">
        <w:t xml:space="preserve"> </w:t>
      </w:r>
      <w:r w:rsidR="003B7F72">
        <w:t>solar panellin</w:t>
      </w:r>
      <w:r w:rsidR="00394F80">
        <w:t>g.</w:t>
      </w:r>
      <w:r w:rsidR="00C97A4B">
        <w:t xml:space="preserve"> </w:t>
      </w:r>
    </w:p>
    <w:p w14:paraId="7BF07C5D" w14:textId="77777777" w:rsidR="00537375" w:rsidRDefault="00C97A4B" w:rsidP="003B7F72">
      <w:pPr>
        <w:pStyle w:val="ListParagraph"/>
        <w:numPr>
          <w:ilvl w:val="0"/>
          <w:numId w:val="1"/>
        </w:numPr>
        <w:jc w:val="both"/>
      </w:pPr>
      <w:r>
        <w:t>Galvanised finished roofing</w:t>
      </w:r>
      <w:r w:rsidR="00461A22">
        <w:t>/cladding</w:t>
      </w:r>
      <w:r>
        <w:t xml:space="preserve"> is not permitted on any structure.</w:t>
      </w:r>
    </w:p>
    <w:p w14:paraId="53E0092D" w14:textId="77777777" w:rsidR="003B7F72" w:rsidRDefault="003B7F72" w:rsidP="003B7F72">
      <w:pPr>
        <w:pStyle w:val="ListParagraph"/>
        <w:numPr>
          <w:ilvl w:val="0"/>
          <w:numId w:val="1"/>
        </w:numPr>
        <w:jc w:val="both"/>
      </w:pPr>
      <w:r>
        <w:t>Only one dwelling per section</w:t>
      </w:r>
      <w:r w:rsidR="00C97A4B">
        <w:t>.</w:t>
      </w:r>
    </w:p>
    <w:p w14:paraId="54CCDF6F" w14:textId="77777777" w:rsidR="00100A30" w:rsidRDefault="00100A30" w:rsidP="003B7F72">
      <w:pPr>
        <w:pStyle w:val="ListParagraph"/>
        <w:numPr>
          <w:ilvl w:val="0"/>
          <w:numId w:val="1"/>
        </w:numPr>
        <w:jc w:val="both"/>
      </w:pPr>
      <w:r>
        <w:t>A minimum floor area of 150m2 applies to all houses</w:t>
      </w:r>
      <w:r w:rsidR="00A528BE">
        <w:t xml:space="preserve">. This includes garaging and covered decks / </w:t>
      </w:r>
      <w:proofErr w:type="spellStart"/>
      <w:r w:rsidR="00A528BE">
        <w:t>verandahs</w:t>
      </w:r>
      <w:proofErr w:type="spellEnd"/>
      <w:r w:rsidR="00A528BE">
        <w:t>.</w:t>
      </w:r>
    </w:p>
    <w:p w14:paraId="52A4883B" w14:textId="77777777" w:rsidR="004900CA" w:rsidRDefault="004900CA" w:rsidP="003B7F72">
      <w:pPr>
        <w:pStyle w:val="ListParagraph"/>
        <w:numPr>
          <w:ilvl w:val="0"/>
          <w:numId w:val="1"/>
        </w:numPr>
        <w:jc w:val="both"/>
      </w:pPr>
      <w:r>
        <w:t>No relocatable</w:t>
      </w:r>
      <w:r w:rsidR="00C97A4B">
        <w:t xml:space="preserve"> or second-hand</w:t>
      </w:r>
      <w:r>
        <w:t xml:space="preserve"> buildings are permitted.</w:t>
      </w:r>
    </w:p>
    <w:p w14:paraId="0D0B1049" w14:textId="77777777" w:rsidR="003B7F72" w:rsidRDefault="003B7F72" w:rsidP="003B7F72">
      <w:pPr>
        <w:pStyle w:val="ListParagraph"/>
        <w:numPr>
          <w:ilvl w:val="0"/>
          <w:numId w:val="1"/>
        </w:numPr>
        <w:jc w:val="both"/>
      </w:pPr>
      <w:r>
        <w:t xml:space="preserve">No further subdivision of </w:t>
      </w:r>
      <w:r w:rsidR="00EE1314">
        <w:t xml:space="preserve">any </w:t>
      </w:r>
      <w:r>
        <w:t>section is allowed.</w:t>
      </w:r>
    </w:p>
    <w:p w14:paraId="7C7C739E" w14:textId="77777777" w:rsidR="00915CBE" w:rsidRDefault="00915CBE" w:rsidP="003B7F72">
      <w:pPr>
        <w:jc w:val="both"/>
      </w:pPr>
    </w:p>
    <w:p w14:paraId="4D6C6FF4" w14:textId="77777777" w:rsidR="003B7F72" w:rsidRPr="000E4CA2" w:rsidRDefault="00E12B0D" w:rsidP="003B7F72">
      <w:pPr>
        <w:jc w:val="both"/>
        <w:rPr>
          <w:b/>
          <w:bCs/>
        </w:rPr>
      </w:pPr>
      <w:r w:rsidRPr="000E4CA2">
        <w:rPr>
          <w:b/>
          <w:bCs/>
        </w:rPr>
        <w:t>S</w:t>
      </w:r>
      <w:r w:rsidR="00915CBE" w:rsidRPr="000E4CA2">
        <w:rPr>
          <w:b/>
          <w:bCs/>
        </w:rPr>
        <w:t>TORMWATER</w:t>
      </w:r>
    </w:p>
    <w:p w14:paraId="540FD1B6" w14:textId="77777777" w:rsidR="00041FDF" w:rsidRDefault="003B7F72" w:rsidP="003B7F72">
      <w:pPr>
        <w:pStyle w:val="ListParagraph"/>
        <w:numPr>
          <w:ilvl w:val="0"/>
          <w:numId w:val="1"/>
        </w:numPr>
        <w:jc w:val="both"/>
      </w:pPr>
      <w:r>
        <w:t>Stormwater attenuation tanks</w:t>
      </w:r>
      <w:r w:rsidR="00041FDF">
        <w:t xml:space="preserve"> are required for each lot (including roads) to control increased runoff </w:t>
      </w:r>
      <w:r w:rsidR="009E2E23">
        <w:t>from</w:t>
      </w:r>
      <w:r w:rsidR="00BA6EF7">
        <w:t xml:space="preserve"> impervious</w:t>
      </w:r>
      <w:r w:rsidR="009E2E23">
        <w:t xml:space="preserve"> surfaces such as </w:t>
      </w:r>
      <w:r w:rsidR="00041FDF">
        <w:t>roofs and driveways</w:t>
      </w:r>
      <w:r w:rsidR="009E2E23">
        <w:t>.</w:t>
      </w:r>
      <w:r w:rsidR="00041FDF">
        <w:t xml:space="preserve"> </w:t>
      </w:r>
      <w:r w:rsidR="009E2E23">
        <w:t>These tanks are designed to limit stormwater runoff to</w:t>
      </w:r>
      <w:r w:rsidR="00041FDF">
        <w:t xml:space="preserve"> replicate runoff at predevelopment levels</w:t>
      </w:r>
      <w:r w:rsidR="00B32839">
        <w:t xml:space="preserve"> and are a requirement of the Resource Consent conditions for Wanbrow Heights</w:t>
      </w:r>
      <w:r w:rsidR="00041FDF">
        <w:t xml:space="preserve">. Tanks </w:t>
      </w:r>
      <w:r w:rsidR="00EC2AFD">
        <w:t>are required to</w:t>
      </w:r>
      <w:r w:rsidR="00041FDF">
        <w:t xml:space="preserve"> have an internal vertical outlet pipe </w:t>
      </w:r>
      <w:r w:rsidR="009E2E23">
        <w:t xml:space="preserve">(standpipe) </w:t>
      </w:r>
      <w:r w:rsidR="00041FDF">
        <w:t>with a series of holes designed to achieve this.</w:t>
      </w:r>
      <w:r w:rsidR="009E2E23">
        <w:t xml:space="preserve"> </w:t>
      </w:r>
    </w:p>
    <w:p w14:paraId="7DED066F" w14:textId="77777777" w:rsidR="009E2E23" w:rsidRDefault="009E2E23" w:rsidP="003B7F72">
      <w:pPr>
        <w:pStyle w:val="ListParagraph"/>
        <w:numPr>
          <w:ilvl w:val="0"/>
          <w:numId w:val="1"/>
        </w:numPr>
        <w:jc w:val="both"/>
      </w:pPr>
      <w:r>
        <w:t xml:space="preserve">The standpipe requires a </w:t>
      </w:r>
      <w:r w:rsidR="005705EA">
        <w:t>separate</w:t>
      </w:r>
      <w:r w:rsidR="00BA6EF7">
        <w:t xml:space="preserve"> perforated</w:t>
      </w:r>
      <w:r w:rsidR="005705EA">
        <w:t xml:space="preserve"> </w:t>
      </w:r>
      <w:r w:rsidR="00BA6EF7">
        <w:t>stainless-steel</w:t>
      </w:r>
      <w:r w:rsidR="005705EA">
        <w:t xml:space="preserve"> strainer </w:t>
      </w:r>
      <w:r w:rsidR="00376AAF">
        <w:t xml:space="preserve">within the tank </w:t>
      </w:r>
      <w:r w:rsidR="00BA6EF7">
        <w:t xml:space="preserve">and </w:t>
      </w:r>
      <w:r w:rsidR="00376AAF">
        <w:t xml:space="preserve">surrounding the standpipe </w:t>
      </w:r>
      <w:r w:rsidR="005705EA">
        <w:t>to prevent the</w:t>
      </w:r>
      <w:r w:rsidR="00BA6EF7">
        <w:t xml:space="preserve"> standpipe</w:t>
      </w:r>
      <w:r w:rsidR="005705EA">
        <w:t xml:space="preserve"> holes from blocking. This strainer </w:t>
      </w:r>
      <w:r w:rsidR="00B32839">
        <w:t xml:space="preserve">and standpipe </w:t>
      </w:r>
      <w:r w:rsidR="005705EA">
        <w:t xml:space="preserve">will be provided </w:t>
      </w:r>
      <w:r w:rsidR="00B32839">
        <w:t xml:space="preserve">and installed </w:t>
      </w:r>
      <w:r w:rsidR="005705EA">
        <w:t>by WWL</w:t>
      </w:r>
      <w:r w:rsidR="00376AAF">
        <w:t xml:space="preserve"> </w:t>
      </w:r>
      <w:r w:rsidR="00B32839">
        <w:t>based on the final site design</w:t>
      </w:r>
      <w:r w:rsidR="00376AAF">
        <w:t>.</w:t>
      </w:r>
    </w:p>
    <w:p w14:paraId="091CCFEE" w14:textId="301E57B9" w:rsidR="00980AE3" w:rsidRDefault="00041FDF" w:rsidP="005705EA">
      <w:pPr>
        <w:pStyle w:val="ListParagraph"/>
        <w:numPr>
          <w:ilvl w:val="0"/>
          <w:numId w:val="1"/>
        </w:numPr>
        <w:jc w:val="both"/>
      </w:pPr>
      <w:r>
        <w:lastRenderedPageBreak/>
        <w:t>These</w:t>
      </w:r>
      <w:r w:rsidR="003B7F72">
        <w:t xml:space="preserve"> </w:t>
      </w:r>
      <w:r>
        <w:t xml:space="preserve">tanks </w:t>
      </w:r>
      <w:r w:rsidR="003B7F72">
        <w:t>have been</w:t>
      </w:r>
      <w:r w:rsidR="00376AAF">
        <w:t xml:space="preserve"> </w:t>
      </w:r>
      <w:r w:rsidR="00BA6EF7">
        <w:t xml:space="preserve">supplied and </w:t>
      </w:r>
      <w:r w:rsidR="00376AAF">
        <w:t>installed on site for each lot for maximum impervious areas connected to each lot</w:t>
      </w:r>
      <w:r w:rsidR="001E6D3E">
        <w:t>’</w:t>
      </w:r>
      <w:r w:rsidR="00376AAF">
        <w:t>s stormwater system as follows; Lots</w:t>
      </w:r>
      <w:r w:rsidR="005206E0">
        <w:t xml:space="preserve"> </w:t>
      </w:r>
      <w:r w:rsidR="001F7165">
        <w:t xml:space="preserve">4, 5, 6, 7, 8 </w:t>
      </w:r>
      <w:r w:rsidR="00EE1314">
        <w:t>and</w:t>
      </w:r>
      <w:r w:rsidR="001F7165">
        <w:t xml:space="preserve"> 11</w:t>
      </w:r>
      <w:r w:rsidR="003B7F72">
        <w:t xml:space="preserve"> </w:t>
      </w:r>
      <w:r w:rsidR="00376AAF">
        <w:t>=</w:t>
      </w:r>
      <w:r w:rsidR="005206E0">
        <w:t xml:space="preserve"> 5</w:t>
      </w:r>
      <w:r w:rsidR="008E5C60">
        <w:t>5</w:t>
      </w:r>
      <w:r w:rsidR="005206E0">
        <w:t xml:space="preserve">0 square metres. </w:t>
      </w:r>
    </w:p>
    <w:p w14:paraId="31619DD3" w14:textId="77777777" w:rsidR="005705EA" w:rsidRDefault="00461A22" w:rsidP="00BA6EF7">
      <w:pPr>
        <w:pStyle w:val="ListParagraph"/>
        <w:numPr>
          <w:ilvl w:val="0"/>
          <w:numId w:val="1"/>
        </w:numPr>
        <w:jc w:val="both"/>
      </w:pPr>
      <w:r>
        <w:t xml:space="preserve">Final design of </w:t>
      </w:r>
      <w:r w:rsidR="00527CF6">
        <w:t>each</w:t>
      </w:r>
      <w:r w:rsidR="00544154">
        <w:t xml:space="preserve"> attenuation </w:t>
      </w:r>
      <w:r>
        <w:t>tank outlet is depend</w:t>
      </w:r>
      <w:r w:rsidR="00544154">
        <w:t>e</w:t>
      </w:r>
      <w:r>
        <w:t xml:space="preserve">nt on </w:t>
      </w:r>
      <w:r w:rsidR="00544154">
        <w:t>final building/site design</w:t>
      </w:r>
      <w:r w:rsidR="00080554">
        <w:t xml:space="preserve"> and options will be provided for </w:t>
      </w:r>
      <w:r w:rsidR="005705EA">
        <w:t>different impervious areas up to the maximum areas indicated above.</w:t>
      </w:r>
      <w:r w:rsidR="008E5C60">
        <w:t xml:space="preserve"> Please refer to Meyer Cruden document “2020196 C1&amp;2 concrete tank configurations”</w:t>
      </w:r>
    </w:p>
    <w:p w14:paraId="08F0829E" w14:textId="77777777" w:rsidR="003E552C" w:rsidRDefault="003E552C" w:rsidP="00BA6EF7">
      <w:pPr>
        <w:pStyle w:val="ListParagraph"/>
        <w:numPr>
          <w:ilvl w:val="0"/>
          <w:numId w:val="1"/>
        </w:numPr>
        <w:jc w:val="both"/>
      </w:pPr>
      <w:r>
        <w:t>WWL</w:t>
      </w:r>
      <w:r w:rsidR="0077498E">
        <w:t>, its agent</w:t>
      </w:r>
      <w:r>
        <w:t xml:space="preserve"> or its a</w:t>
      </w:r>
      <w:r w:rsidR="001E6D3E">
        <w:t>s</w:t>
      </w:r>
      <w:r>
        <w:t>signees reserve the right to inspect the standpipes</w:t>
      </w:r>
      <w:r w:rsidR="0077498E">
        <w:t xml:space="preserve"> from time to time</w:t>
      </w:r>
      <w:r>
        <w:t xml:space="preserve"> for compliance with design and blockages </w:t>
      </w:r>
      <w:r w:rsidR="0077498E">
        <w:t>provided they give reasonable notice for doing so</w:t>
      </w:r>
      <w:r>
        <w:t>.</w:t>
      </w:r>
    </w:p>
    <w:p w14:paraId="0DCFAE82" w14:textId="77777777" w:rsidR="00461A22" w:rsidRDefault="005705EA" w:rsidP="003B7F72">
      <w:pPr>
        <w:pStyle w:val="ListParagraph"/>
        <w:numPr>
          <w:ilvl w:val="0"/>
          <w:numId w:val="1"/>
        </w:numPr>
        <w:jc w:val="both"/>
      </w:pPr>
      <w:r>
        <w:t>Any changes or areas exceeding those shown for each lot</w:t>
      </w:r>
      <w:r w:rsidR="00EC2AFD">
        <w:t xml:space="preserve"> </w:t>
      </w:r>
      <w:r w:rsidR="00461A22">
        <w:t xml:space="preserve">will require a specific design from </w:t>
      </w:r>
      <w:r w:rsidR="00544154">
        <w:t>Mayer Cruden Engineering</w:t>
      </w:r>
      <w:r w:rsidR="00EC2AFD">
        <w:t xml:space="preserve"> or such other engineering firm as is approved in writing by WWL</w:t>
      </w:r>
      <w:r w:rsidR="00544154">
        <w:t xml:space="preserve"> </w:t>
      </w:r>
      <w:r w:rsidR="00527CF6">
        <w:t xml:space="preserve">and is </w:t>
      </w:r>
      <w:r w:rsidR="00544154">
        <w:t xml:space="preserve">at the </w:t>
      </w:r>
      <w:r w:rsidR="00191216">
        <w:t>Owner</w:t>
      </w:r>
      <w:r w:rsidR="00EE1314">
        <w:t>’</w:t>
      </w:r>
      <w:r w:rsidR="00544154">
        <w:t>s cost.</w:t>
      </w:r>
    </w:p>
    <w:p w14:paraId="73667329" w14:textId="77777777" w:rsidR="00E12B0D" w:rsidRDefault="00E12B0D" w:rsidP="003B7F72">
      <w:pPr>
        <w:pStyle w:val="ListParagraph"/>
        <w:numPr>
          <w:ilvl w:val="0"/>
          <w:numId w:val="1"/>
        </w:numPr>
        <w:jc w:val="both"/>
      </w:pPr>
      <w:r>
        <w:t>Easements</w:t>
      </w:r>
      <w:r w:rsidR="009E6AF1">
        <w:t xml:space="preserve"> for these </w:t>
      </w:r>
      <w:r w:rsidR="005A1B38">
        <w:t>facilitie</w:t>
      </w:r>
      <w:r w:rsidR="009E6AF1">
        <w:t>s</w:t>
      </w:r>
      <w:r>
        <w:t xml:space="preserve"> will be </w:t>
      </w:r>
      <w:r w:rsidR="005A50BD">
        <w:t>registered on</w:t>
      </w:r>
      <w:r>
        <w:t xml:space="preserve"> titles </w:t>
      </w:r>
      <w:r w:rsidR="00E859A4">
        <w:t>if/</w:t>
      </w:r>
      <w:r>
        <w:t>as required.</w:t>
      </w:r>
    </w:p>
    <w:p w14:paraId="3C5CE61A" w14:textId="77777777" w:rsidR="00915CBE" w:rsidRDefault="00915CBE" w:rsidP="003B7F72">
      <w:pPr>
        <w:jc w:val="both"/>
      </w:pPr>
    </w:p>
    <w:p w14:paraId="52F4572D" w14:textId="77777777" w:rsidR="00537375" w:rsidRPr="000E4CA2" w:rsidRDefault="003B7F72" w:rsidP="003B7F72">
      <w:pPr>
        <w:jc w:val="both"/>
        <w:rPr>
          <w:b/>
          <w:bCs/>
        </w:rPr>
      </w:pPr>
      <w:r w:rsidRPr="000E4CA2">
        <w:rPr>
          <w:b/>
          <w:bCs/>
        </w:rPr>
        <w:t>F</w:t>
      </w:r>
      <w:r w:rsidR="00915CBE" w:rsidRPr="000E4CA2">
        <w:rPr>
          <w:b/>
          <w:bCs/>
        </w:rPr>
        <w:t>ENCING</w:t>
      </w:r>
    </w:p>
    <w:p w14:paraId="02C12A20" w14:textId="7C5E8F54" w:rsidR="003B7F72" w:rsidRDefault="00C97A4B" w:rsidP="003B7F72">
      <w:pPr>
        <w:pStyle w:val="ListParagraph"/>
        <w:numPr>
          <w:ilvl w:val="0"/>
          <w:numId w:val="1"/>
        </w:numPr>
        <w:jc w:val="both"/>
      </w:pPr>
      <w:r>
        <w:t xml:space="preserve">Shared </w:t>
      </w:r>
      <w:r w:rsidR="009E6AF1">
        <w:t xml:space="preserve">boundary </w:t>
      </w:r>
      <w:r>
        <w:t>f</w:t>
      </w:r>
      <w:r w:rsidR="003B7F72">
        <w:t xml:space="preserve">encing </w:t>
      </w:r>
      <w:r w:rsidR="00581AB8">
        <w:t>shall</w:t>
      </w:r>
      <w:r w:rsidR="003B7F72">
        <w:t xml:space="preserve"> be</w:t>
      </w:r>
      <w:r w:rsidR="00C50A93">
        <w:t xml:space="preserve"> between</w:t>
      </w:r>
      <w:r w:rsidR="003B7F72">
        <w:t xml:space="preserve"> 1.</w:t>
      </w:r>
      <w:r w:rsidR="00A528BE">
        <w:t>0</w:t>
      </w:r>
      <w:r w:rsidR="003B7F72">
        <w:t>m and</w:t>
      </w:r>
      <w:r w:rsidR="00C50A93">
        <w:t xml:space="preserve"> </w:t>
      </w:r>
      <w:r w:rsidR="00032C2A">
        <w:t>2.0</w:t>
      </w:r>
      <w:r w:rsidR="00C50A93">
        <w:t>m in height</w:t>
      </w:r>
      <w:r w:rsidR="003B7F72">
        <w:t xml:space="preserve"> should be </w:t>
      </w:r>
      <w:r w:rsidR="00394F80">
        <w:t xml:space="preserve">animal proof. Fencing </w:t>
      </w:r>
      <w:r w:rsidR="00581AB8">
        <w:t>shall</w:t>
      </w:r>
      <w:r w:rsidR="00394F80">
        <w:t xml:space="preserve"> be to a high quality of workmanship</w:t>
      </w:r>
      <w:r w:rsidR="00EE1314">
        <w:t>,</w:t>
      </w:r>
      <w:r w:rsidR="007A1D96">
        <w:t xml:space="preserve"> to best practice</w:t>
      </w:r>
      <w:r w:rsidR="00EE1314">
        <w:t>,</w:t>
      </w:r>
      <w:r w:rsidR="007A1D96">
        <w:t xml:space="preserve"> utilis</w:t>
      </w:r>
      <w:r w:rsidR="00514E99">
        <w:t>ing</w:t>
      </w:r>
      <w:r w:rsidR="007A1D96">
        <w:t xml:space="preserve"> quality materials</w:t>
      </w:r>
      <w:r w:rsidR="00EE1314">
        <w:t>,</w:t>
      </w:r>
      <w:r w:rsidR="005C2715">
        <w:t xml:space="preserve"> following the contours of the site.</w:t>
      </w:r>
    </w:p>
    <w:p w14:paraId="4779B9C2" w14:textId="77777777" w:rsidR="00D953B2" w:rsidRDefault="00D953B2" w:rsidP="00D953B2">
      <w:pPr>
        <w:pStyle w:val="ListParagraph"/>
        <w:numPr>
          <w:ilvl w:val="0"/>
          <w:numId w:val="1"/>
        </w:numPr>
        <w:jc w:val="both"/>
      </w:pPr>
      <w:r>
        <w:t xml:space="preserve">Boundary hedges are permitted and are to be kept neatly clipped to a maximum height of </w:t>
      </w:r>
      <w:r w:rsidR="00C50A93">
        <w:t>2.0</w:t>
      </w:r>
      <w:r>
        <w:t>m</w:t>
      </w:r>
      <w:r w:rsidR="005C2715">
        <w:t xml:space="preserve"> </w:t>
      </w:r>
      <w:r w:rsidR="005A1B38">
        <w:t xml:space="preserve">and </w:t>
      </w:r>
      <w:r w:rsidR="00581AB8">
        <w:t>shall</w:t>
      </w:r>
      <w:r w:rsidR="005A1B38">
        <w:t xml:space="preserve"> </w:t>
      </w:r>
      <w:r w:rsidR="005C2715">
        <w:t>incorporat</w:t>
      </w:r>
      <w:r w:rsidR="005A1B38">
        <w:t>e</w:t>
      </w:r>
      <w:r w:rsidR="005C2715">
        <w:t xml:space="preserve"> appropriate fencing as above.</w:t>
      </w:r>
    </w:p>
    <w:p w14:paraId="23D820CC" w14:textId="77777777" w:rsidR="00581AB8" w:rsidRDefault="00581AB8" w:rsidP="00D953B2">
      <w:pPr>
        <w:pStyle w:val="ListParagraph"/>
        <w:numPr>
          <w:ilvl w:val="0"/>
          <w:numId w:val="1"/>
        </w:numPr>
        <w:jc w:val="both"/>
      </w:pPr>
      <w:r>
        <w:t>Boundary fencing</w:t>
      </w:r>
      <w:r w:rsidR="008E5C60">
        <w:t>, where required,</w:t>
      </w:r>
      <w:r>
        <w:t xml:space="preserve"> shall be reconciled with neighbours in a reasonable and timely manner.</w:t>
      </w:r>
    </w:p>
    <w:p w14:paraId="356EEA02" w14:textId="77777777" w:rsidR="00EC2AFD" w:rsidRDefault="00EC2AFD" w:rsidP="00D953B2">
      <w:pPr>
        <w:pStyle w:val="ListParagraph"/>
        <w:numPr>
          <w:ilvl w:val="0"/>
          <w:numId w:val="1"/>
        </w:numPr>
        <w:jc w:val="both"/>
      </w:pPr>
      <w:r>
        <w:t xml:space="preserve">WWL shall not be responsible for </w:t>
      </w:r>
      <w:r w:rsidR="00B91E75">
        <w:t>and will not</w:t>
      </w:r>
      <w:r>
        <w:t xml:space="preserve"> contribute towards any boundary fencing between lots and a fencing covenant will be registered against the title to record the same.</w:t>
      </w:r>
    </w:p>
    <w:p w14:paraId="7B141588" w14:textId="77777777" w:rsidR="00F84585" w:rsidRDefault="00F84585" w:rsidP="00F84585">
      <w:pPr>
        <w:jc w:val="both"/>
      </w:pPr>
    </w:p>
    <w:p w14:paraId="4C8AF532" w14:textId="77777777" w:rsidR="00F84585" w:rsidRPr="000E4CA2" w:rsidRDefault="00F84585" w:rsidP="00F84585">
      <w:pPr>
        <w:jc w:val="both"/>
        <w:rPr>
          <w:b/>
          <w:bCs/>
        </w:rPr>
      </w:pPr>
      <w:r w:rsidRPr="000E4CA2">
        <w:rPr>
          <w:b/>
          <w:bCs/>
        </w:rPr>
        <w:t>L</w:t>
      </w:r>
      <w:r w:rsidR="00915CBE" w:rsidRPr="000E4CA2">
        <w:rPr>
          <w:b/>
          <w:bCs/>
        </w:rPr>
        <w:t>ANDSCAPING</w:t>
      </w:r>
    </w:p>
    <w:p w14:paraId="09ED637F" w14:textId="77777777" w:rsidR="00B51164" w:rsidRDefault="00B51164" w:rsidP="00F84585">
      <w:pPr>
        <w:pStyle w:val="ListParagraph"/>
        <w:numPr>
          <w:ilvl w:val="0"/>
          <w:numId w:val="1"/>
        </w:numPr>
        <w:jc w:val="both"/>
      </w:pPr>
      <w:r>
        <w:t>A landscape plan is required when submitting plans for approval</w:t>
      </w:r>
      <w:r w:rsidR="00EC2AFD">
        <w:t xml:space="preserve"> to WWL</w:t>
      </w:r>
      <w:r>
        <w:t>.</w:t>
      </w:r>
    </w:p>
    <w:p w14:paraId="730EBAED" w14:textId="77777777" w:rsidR="00F84585" w:rsidRDefault="00F84585" w:rsidP="00F84585">
      <w:pPr>
        <w:pStyle w:val="ListParagraph"/>
        <w:numPr>
          <w:ilvl w:val="0"/>
          <w:numId w:val="1"/>
        </w:numPr>
        <w:jc w:val="both"/>
      </w:pPr>
      <w:r>
        <w:t>Landscape lighting shall be downlighting only and shall not be a nuisance to others.</w:t>
      </w:r>
    </w:p>
    <w:p w14:paraId="1726145B" w14:textId="77777777" w:rsidR="00F84585" w:rsidRDefault="00F84585" w:rsidP="00F84585">
      <w:pPr>
        <w:pStyle w:val="ListParagraph"/>
        <w:numPr>
          <w:ilvl w:val="0"/>
          <w:numId w:val="1"/>
        </w:numPr>
        <w:jc w:val="both"/>
      </w:pPr>
      <w:r>
        <w:t>If any tree planting or boundary hedge planting required in these guidelines become</w:t>
      </w:r>
      <w:r w:rsidR="00EC2AFD">
        <w:t>s</w:t>
      </w:r>
      <w:r>
        <w:t xml:space="preserve"> sick</w:t>
      </w:r>
      <w:r w:rsidR="00EC2AFD">
        <w:t xml:space="preserve">, diseased </w:t>
      </w:r>
      <w:r>
        <w:t>or die</w:t>
      </w:r>
      <w:r w:rsidR="00EC2AFD">
        <w:t>s</w:t>
      </w:r>
      <w:r>
        <w:t>, it is to be replaced within one month.</w:t>
      </w:r>
    </w:p>
    <w:p w14:paraId="2AE79D15" w14:textId="77777777" w:rsidR="00F84585" w:rsidRDefault="00F84585" w:rsidP="00F84585">
      <w:pPr>
        <w:pStyle w:val="ListParagraph"/>
        <w:numPr>
          <w:ilvl w:val="0"/>
          <w:numId w:val="1"/>
        </w:numPr>
        <w:jc w:val="both"/>
      </w:pPr>
      <w:r>
        <w:t>Native plantings are preferred over exotic but are not mandatory.</w:t>
      </w:r>
    </w:p>
    <w:p w14:paraId="1282070C" w14:textId="77777777" w:rsidR="00B51164" w:rsidRDefault="00F84585" w:rsidP="00B51164">
      <w:pPr>
        <w:pStyle w:val="ListParagraph"/>
        <w:numPr>
          <w:ilvl w:val="0"/>
          <w:numId w:val="1"/>
        </w:numPr>
        <w:jc w:val="both"/>
      </w:pPr>
      <w:r>
        <w:t xml:space="preserve">No vegetation shall exceed the height restriction limit </w:t>
      </w:r>
      <w:r w:rsidR="00EC2AFD">
        <w:t xml:space="preserve">applicable to each </w:t>
      </w:r>
      <w:r>
        <w:t>lot. Where no height limit is specified</w:t>
      </w:r>
      <w:r w:rsidR="00B91E75">
        <w:t xml:space="preserve"> in the </w:t>
      </w:r>
      <w:r w:rsidR="00032C2A">
        <w:rPr>
          <w:color w:val="000000" w:themeColor="text1"/>
        </w:rPr>
        <w:t>LT Plan and height restrictions</w:t>
      </w:r>
      <w:r>
        <w:t>, no vegetation shall exceed 8m from the natural ground level of that lot.</w:t>
      </w:r>
    </w:p>
    <w:p w14:paraId="215517BA" w14:textId="77777777" w:rsidR="00915CBE" w:rsidRDefault="00915CBE" w:rsidP="00D953B2">
      <w:pPr>
        <w:jc w:val="both"/>
      </w:pPr>
    </w:p>
    <w:p w14:paraId="587BEF2B" w14:textId="77777777" w:rsidR="00D953B2" w:rsidRPr="000E4CA2" w:rsidRDefault="00D953B2" w:rsidP="00D953B2">
      <w:pPr>
        <w:jc w:val="both"/>
        <w:rPr>
          <w:b/>
          <w:bCs/>
        </w:rPr>
      </w:pPr>
      <w:r w:rsidRPr="000E4CA2">
        <w:rPr>
          <w:b/>
          <w:bCs/>
        </w:rPr>
        <w:t>G</w:t>
      </w:r>
      <w:r w:rsidR="00915CBE" w:rsidRPr="000E4CA2">
        <w:rPr>
          <w:b/>
          <w:bCs/>
        </w:rPr>
        <w:t>ARDEN SHEDS</w:t>
      </w:r>
    </w:p>
    <w:p w14:paraId="25933218" w14:textId="77777777" w:rsidR="003E07C5" w:rsidRDefault="00097D9C" w:rsidP="003B7F72">
      <w:pPr>
        <w:pStyle w:val="ListParagraph"/>
        <w:numPr>
          <w:ilvl w:val="0"/>
          <w:numId w:val="1"/>
        </w:numPr>
        <w:jc w:val="both"/>
      </w:pPr>
      <w:r>
        <w:t>Maximum of</w:t>
      </w:r>
      <w:r w:rsidR="00D953B2">
        <w:t xml:space="preserve"> one garden shed </w:t>
      </w:r>
      <w:r w:rsidR="007A1D96">
        <w:t xml:space="preserve">and one glass house, each not exceeding 10m2 is </w:t>
      </w:r>
      <w:r w:rsidR="00D953B2">
        <w:t>permitted per site without prior written approval of W</w:t>
      </w:r>
      <w:r w:rsidR="00252D9E">
        <w:t>WL</w:t>
      </w:r>
      <w:r w:rsidR="00D953B2">
        <w:t xml:space="preserve"> or their successor.</w:t>
      </w:r>
    </w:p>
    <w:p w14:paraId="1AF584A9" w14:textId="77777777" w:rsidR="00915CBE" w:rsidRDefault="00915CBE" w:rsidP="003B7F72">
      <w:pPr>
        <w:jc w:val="both"/>
      </w:pPr>
    </w:p>
    <w:p w14:paraId="57EEF4E0" w14:textId="77777777" w:rsidR="004D03BF" w:rsidRDefault="004D03BF">
      <w:r>
        <w:br w:type="page"/>
      </w:r>
    </w:p>
    <w:p w14:paraId="05351909" w14:textId="77777777" w:rsidR="00537375" w:rsidRPr="000E4CA2" w:rsidRDefault="00537375" w:rsidP="003B7F72">
      <w:pPr>
        <w:jc w:val="both"/>
        <w:rPr>
          <w:b/>
          <w:bCs/>
        </w:rPr>
      </w:pPr>
      <w:r w:rsidRPr="000E4CA2">
        <w:rPr>
          <w:b/>
          <w:bCs/>
        </w:rPr>
        <w:lastRenderedPageBreak/>
        <w:t>C</w:t>
      </w:r>
      <w:r w:rsidR="00915CBE" w:rsidRPr="000E4CA2">
        <w:rPr>
          <w:b/>
          <w:bCs/>
        </w:rPr>
        <w:t>AR PARKING</w:t>
      </w:r>
    </w:p>
    <w:p w14:paraId="610E11B5" w14:textId="77777777" w:rsidR="00537375" w:rsidRDefault="005E4C57" w:rsidP="003B7F72">
      <w:pPr>
        <w:pStyle w:val="ListParagraph"/>
        <w:numPr>
          <w:ilvl w:val="0"/>
          <w:numId w:val="1"/>
        </w:numPr>
        <w:jc w:val="both"/>
      </w:pPr>
      <w:r>
        <w:t>A m</w:t>
      </w:r>
      <w:r w:rsidR="00537375">
        <w:t xml:space="preserve">inimum </w:t>
      </w:r>
      <w:r>
        <w:t xml:space="preserve">of </w:t>
      </w:r>
      <w:r w:rsidR="00EE1314">
        <w:t>two</w:t>
      </w:r>
      <w:r w:rsidR="00537375">
        <w:t xml:space="preserve"> </w:t>
      </w:r>
      <w:r w:rsidR="00097D9C">
        <w:t xml:space="preserve">external </w:t>
      </w:r>
      <w:r w:rsidR="00537375">
        <w:t>car parks</w:t>
      </w:r>
      <w:r>
        <w:t xml:space="preserve"> shall be provided</w:t>
      </w:r>
      <w:r w:rsidR="00537375">
        <w:t xml:space="preserve"> on each site</w:t>
      </w:r>
      <w:r w:rsidR="00394F80">
        <w:t xml:space="preserve">. </w:t>
      </w:r>
    </w:p>
    <w:p w14:paraId="73CA49BB" w14:textId="77777777" w:rsidR="004900CA" w:rsidRDefault="001B3B5A" w:rsidP="003B7F72">
      <w:pPr>
        <w:pStyle w:val="ListParagraph"/>
        <w:numPr>
          <w:ilvl w:val="0"/>
          <w:numId w:val="1"/>
        </w:numPr>
        <w:jc w:val="both"/>
      </w:pPr>
      <w:r>
        <w:t>Derelict or unroadworthy vehicles are not to be stored on site at any time.</w:t>
      </w:r>
    </w:p>
    <w:p w14:paraId="327B8A3D" w14:textId="77777777" w:rsidR="001B3B5A" w:rsidRDefault="00550DD4" w:rsidP="003B7F72">
      <w:pPr>
        <w:pStyle w:val="ListParagraph"/>
        <w:numPr>
          <w:ilvl w:val="0"/>
          <w:numId w:val="1"/>
        </w:numPr>
        <w:jc w:val="both"/>
      </w:pPr>
      <w:r>
        <w:t>Access roads</w:t>
      </w:r>
      <w:r w:rsidR="00394F80">
        <w:t xml:space="preserve"> </w:t>
      </w:r>
      <w:r>
        <w:t xml:space="preserve">within lots are </w:t>
      </w:r>
      <w:r w:rsidR="00394F80">
        <w:t xml:space="preserve">to be sealed a minimum of </w:t>
      </w:r>
      <w:r w:rsidR="00EE1314">
        <w:t>five</w:t>
      </w:r>
      <w:r w:rsidR="00276586">
        <w:t xml:space="preserve"> </w:t>
      </w:r>
      <w:r w:rsidR="00EE1314">
        <w:t>(</w:t>
      </w:r>
      <w:r w:rsidR="00394F80">
        <w:t>5</w:t>
      </w:r>
      <w:r w:rsidR="00EE1314">
        <w:t xml:space="preserve">) </w:t>
      </w:r>
      <w:r w:rsidR="00394F80">
        <w:t>m</w:t>
      </w:r>
      <w:r w:rsidR="00EE1314">
        <w:t>etres</w:t>
      </w:r>
      <w:r w:rsidR="00394F80">
        <w:t xml:space="preserve"> from the</w:t>
      </w:r>
      <w:r w:rsidR="001B3B5A">
        <w:t xml:space="preserve"> road carriageway</w:t>
      </w:r>
      <w:r w:rsidR="00394F80">
        <w:t>.</w:t>
      </w:r>
      <w:r w:rsidR="001B3B5A" w:rsidRPr="001B3B5A">
        <w:t xml:space="preserve"> </w:t>
      </w:r>
    </w:p>
    <w:p w14:paraId="48731103" w14:textId="77777777" w:rsidR="00394F80" w:rsidRDefault="001B3B5A" w:rsidP="003B7F72">
      <w:pPr>
        <w:pStyle w:val="ListParagraph"/>
        <w:numPr>
          <w:ilvl w:val="0"/>
          <w:numId w:val="1"/>
        </w:numPr>
        <w:jc w:val="both"/>
      </w:pPr>
      <w:r>
        <w:t>No car, boat, mobile home, motorbike or other vehicle shall be parked on the road verge</w:t>
      </w:r>
      <w:r w:rsidR="00EE1314">
        <w:t>. These</w:t>
      </w:r>
      <w:r>
        <w:t xml:space="preserve"> shall be contained entirely within Residential Lots.</w:t>
      </w:r>
    </w:p>
    <w:p w14:paraId="01608B8B" w14:textId="77777777" w:rsidR="00276586" w:rsidRDefault="00276586"/>
    <w:p w14:paraId="6FD5F2BD" w14:textId="77777777" w:rsidR="003B7F72" w:rsidRPr="000E4CA2" w:rsidRDefault="003B7F72" w:rsidP="003B7F72">
      <w:pPr>
        <w:jc w:val="both"/>
        <w:rPr>
          <w:b/>
          <w:bCs/>
        </w:rPr>
      </w:pPr>
      <w:r w:rsidRPr="000E4CA2">
        <w:rPr>
          <w:b/>
          <w:bCs/>
        </w:rPr>
        <w:t>A</w:t>
      </w:r>
      <w:r w:rsidR="00915CBE" w:rsidRPr="000E4CA2">
        <w:rPr>
          <w:b/>
          <w:bCs/>
        </w:rPr>
        <w:t>CCESS ROADS</w:t>
      </w:r>
    </w:p>
    <w:p w14:paraId="7DCE330B" w14:textId="77777777" w:rsidR="0042566C" w:rsidRDefault="0042566C" w:rsidP="00AD0827">
      <w:pPr>
        <w:pStyle w:val="ListParagraph"/>
        <w:numPr>
          <w:ilvl w:val="0"/>
          <w:numId w:val="1"/>
        </w:numPr>
        <w:jc w:val="both"/>
      </w:pPr>
      <w:r>
        <w:t>Access roads will be privately owned and maintained by users of that road.</w:t>
      </w:r>
    </w:p>
    <w:p w14:paraId="6A89386F" w14:textId="77777777" w:rsidR="00EC2AFD" w:rsidRDefault="0042566C" w:rsidP="00AD0827">
      <w:pPr>
        <w:pStyle w:val="ListParagraph"/>
        <w:numPr>
          <w:ilvl w:val="0"/>
          <w:numId w:val="1"/>
        </w:numPr>
        <w:jc w:val="both"/>
      </w:pPr>
      <w:r>
        <w:t>M</w:t>
      </w:r>
      <w:r w:rsidR="00C464AA">
        <w:t xml:space="preserve">aintenance </w:t>
      </w:r>
      <w:r w:rsidR="00E81E7E">
        <w:t xml:space="preserve">costs </w:t>
      </w:r>
      <w:r w:rsidR="00C97A4B">
        <w:t xml:space="preserve">of access roads are to be shared </w:t>
      </w:r>
      <w:r w:rsidR="00EC2AFD">
        <w:t xml:space="preserve">equally </w:t>
      </w:r>
      <w:r w:rsidR="00C97A4B">
        <w:t>by users.</w:t>
      </w:r>
    </w:p>
    <w:p w14:paraId="2D46FBE0" w14:textId="77777777" w:rsidR="00915CBE" w:rsidRDefault="002F3E26" w:rsidP="00AD0827">
      <w:pPr>
        <w:pStyle w:val="ListParagraph"/>
        <w:numPr>
          <w:ilvl w:val="0"/>
          <w:numId w:val="1"/>
        </w:numPr>
        <w:jc w:val="both"/>
      </w:pPr>
      <w:r>
        <w:t>Access roads</w:t>
      </w:r>
      <w:r w:rsidR="00EC2AFD">
        <w:t xml:space="preserve"> shall be kept </w:t>
      </w:r>
      <w:r>
        <w:t>to</w:t>
      </w:r>
      <w:r w:rsidR="00EC2AFD">
        <w:t xml:space="preserve"> a</w:t>
      </w:r>
      <w:r>
        <w:t xml:space="preserve"> reasonable standard to ensure they are in a </w:t>
      </w:r>
      <w:r w:rsidR="00EC2AFD">
        <w:t>safe condition</w:t>
      </w:r>
      <w:r>
        <w:t xml:space="preserve"> for vehicular access</w:t>
      </w:r>
      <w:r w:rsidR="00EC2AFD">
        <w:t>.</w:t>
      </w:r>
      <w:r w:rsidR="00C97A4B">
        <w:t xml:space="preserve"> </w:t>
      </w:r>
    </w:p>
    <w:p w14:paraId="17399C64" w14:textId="77777777" w:rsidR="006512AD" w:rsidRDefault="006512AD" w:rsidP="00AD0827">
      <w:pPr>
        <w:jc w:val="both"/>
      </w:pPr>
    </w:p>
    <w:p w14:paraId="18315DE8" w14:textId="77777777" w:rsidR="00AD0827" w:rsidRPr="000E4CA2" w:rsidRDefault="004900CA" w:rsidP="00AD0827">
      <w:pPr>
        <w:jc w:val="both"/>
        <w:rPr>
          <w:b/>
          <w:bCs/>
        </w:rPr>
      </w:pPr>
      <w:r w:rsidRPr="000E4CA2">
        <w:rPr>
          <w:b/>
          <w:bCs/>
        </w:rPr>
        <w:t>C</w:t>
      </w:r>
      <w:r w:rsidR="00915CBE" w:rsidRPr="000E4CA2">
        <w:rPr>
          <w:b/>
          <w:bCs/>
        </w:rPr>
        <w:t>ONSTRUCTION</w:t>
      </w:r>
    </w:p>
    <w:p w14:paraId="38EC3BE3" w14:textId="77777777" w:rsidR="00800C86" w:rsidRDefault="00800C86" w:rsidP="004900CA">
      <w:pPr>
        <w:pStyle w:val="ListParagraph"/>
        <w:numPr>
          <w:ilvl w:val="0"/>
          <w:numId w:val="1"/>
        </w:numPr>
        <w:jc w:val="both"/>
      </w:pPr>
      <w:r>
        <w:t xml:space="preserve">Once </w:t>
      </w:r>
      <w:r w:rsidR="00FB095E">
        <w:t xml:space="preserve">building </w:t>
      </w:r>
      <w:r>
        <w:t>construction has commenced, the following shall apply</w:t>
      </w:r>
      <w:r w:rsidR="00EE1314">
        <w:t>:</w:t>
      </w:r>
    </w:p>
    <w:p w14:paraId="59C24C8E" w14:textId="77777777" w:rsidR="004900CA" w:rsidRDefault="004900CA">
      <w:pPr>
        <w:pStyle w:val="ListParagraph"/>
        <w:numPr>
          <w:ilvl w:val="0"/>
          <w:numId w:val="1"/>
        </w:numPr>
        <w:jc w:val="both"/>
      </w:pPr>
      <w:r>
        <w:t>Containers</w:t>
      </w:r>
      <w:r w:rsidR="00097D9C">
        <w:t xml:space="preserve"> </w:t>
      </w:r>
      <w:r w:rsidR="00C85014">
        <w:t>/ temporary construction buildings</w:t>
      </w:r>
      <w:r>
        <w:t xml:space="preserve"> are permitted during the construction phase only.</w:t>
      </w:r>
    </w:p>
    <w:p w14:paraId="0DFFBC4E" w14:textId="77777777" w:rsidR="004900CA" w:rsidRDefault="004900CA" w:rsidP="004900CA">
      <w:pPr>
        <w:pStyle w:val="ListParagraph"/>
        <w:numPr>
          <w:ilvl w:val="0"/>
          <w:numId w:val="1"/>
        </w:numPr>
        <w:jc w:val="both"/>
      </w:pPr>
      <w:r>
        <w:t xml:space="preserve">Construction is to be completed within 24 months of commencement. Completion includes building achieving </w:t>
      </w:r>
      <w:r w:rsidR="00C85014">
        <w:t>C</w:t>
      </w:r>
      <w:r w:rsidR="00E81E7E">
        <w:t>C</w:t>
      </w:r>
      <w:r w:rsidR="00C85014">
        <w:t xml:space="preserve">C, </w:t>
      </w:r>
      <w:r>
        <w:t xml:space="preserve">fencing </w:t>
      </w:r>
      <w:r w:rsidR="00C85014">
        <w:t>completed</w:t>
      </w:r>
      <w:r>
        <w:t xml:space="preserve"> and </w:t>
      </w:r>
      <w:r w:rsidR="00C85014">
        <w:t>landscaping in place.</w:t>
      </w:r>
    </w:p>
    <w:p w14:paraId="26E7B236" w14:textId="77777777" w:rsidR="00AD0827" w:rsidRDefault="00C85014" w:rsidP="00AD0827">
      <w:pPr>
        <w:pStyle w:val="ListParagraph"/>
        <w:numPr>
          <w:ilvl w:val="0"/>
          <w:numId w:val="1"/>
        </w:numPr>
        <w:jc w:val="both"/>
      </w:pPr>
      <w:r>
        <w:t>Road verges shall not be damaged or obstructed at any time. Roading is to be made good promptly where any damage occurs during construction.</w:t>
      </w:r>
    </w:p>
    <w:p w14:paraId="21AC8C19" w14:textId="77777777" w:rsidR="00145BAE" w:rsidRDefault="00145BAE" w:rsidP="00AD0827">
      <w:pPr>
        <w:pStyle w:val="ListParagraph"/>
        <w:numPr>
          <w:ilvl w:val="0"/>
          <w:numId w:val="1"/>
        </w:numPr>
        <w:jc w:val="both"/>
      </w:pPr>
      <w:r>
        <w:t>A construction bond is required – please see CONSTRUCTION BOND section below.</w:t>
      </w:r>
    </w:p>
    <w:p w14:paraId="738763AF" w14:textId="77777777" w:rsidR="005A1B38" w:rsidRDefault="005A1B38" w:rsidP="001B3B5A">
      <w:pPr>
        <w:jc w:val="both"/>
      </w:pPr>
    </w:p>
    <w:p w14:paraId="2C083127" w14:textId="77777777" w:rsidR="001B3B5A" w:rsidRPr="000E4CA2" w:rsidRDefault="001B3B5A" w:rsidP="001B3B5A">
      <w:pPr>
        <w:jc w:val="both"/>
        <w:rPr>
          <w:b/>
          <w:bCs/>
        </w:rPr>
      </w:pPr>
      <w:r w:rsidRPr="000E4CA2">
        <w:rPr>
          <w:b/>
          <w:bCs/>
        </w:rPr>
        <w:t>O</w:t>
      </w:r>
      <w:r w:rsidR="00915CBE" w:rsidRPr="000E4CA2">
        <w:rPr>
          <w:b/>
          <w:bCs/>
        </w:rPr>
        <w:t>THER</w:t>
      </w:r>
    </w:p>
    <w:p w14:paraId="51527351" w14:textId="77777777" w:rsidR="00C068F7" w:rsidRDefault="00A67E1B" w:rsidP="0096044F">
      <w:pPr>
        <w:pStyle w:val="ListParagraph"/>
        <w:numPr>
          <w:ilvl w:val="0"/>
          <w:numId w:val="1"/>
        </w:numPr>
        <w:jc w:val="both"/>
      </w:pPr>
      <w:r>
        <w:t xml:space="preserve">One </w:t>
      </w:r>
      <w:r w:rsidR="00C068F7">
        <w:t>Mailbox</w:t>
      </w:r>
      <w:r>
        <w:t xml:space="preserve"> per Lot</w:t>
      </w:r>
      <w:r w:rsidR="00C068F7">
        <w:t xml:space="preserve"> </w:t>
      </w:r>
      <w:r w:rsidR="002F3E26">
        <w:t>will</w:t>
      </w:r>
      <w:r w:rsidR="00C068F7">
        <w:t xml:space="preserve"> be provided </w:t>
      </w:r>
      <w:r w:rsidR="003361B0">
        <w:t>by W</w:t>
      </w:r>
      <w:r w:rsidR="00F84585">
        <w:t>WL</w:t>
      </w:r>
      <w:r w:rsidR="003361B0">
        <w:t xml:space="preserve"> </w:t>
      </w:r>
      <w:r w:rsidR="00C068F7">
        <w:t>at the access road entrances off Bywell and Selwyn Streets.</w:t>
      </w:r>
    </w:p>
    <w:p w14:paraId="631ED592" w14:textId="77777777" w:rsidR="00AD0827" w:rsidRDefault="00AD0827" w:rsidP="00D953B2">
      <w:pPr>
        <w:pStyle w:val="ListParagraph"/>
        <w:numPr>
          <w:ilvl w:val="0"/>
          <w:numId w:val="1"/>
        </w:numPr>
        <w:jc w:val="both"/>
      </w:pPr>
      <w:r>
        <w:t>Geotechnical assessment</w:t>
      </w:r>
      <w:r w:rsidR="00707F0A">
        <w:t>s</w:t>
      </w:r>
      <w:r>
        <w:t xml:space="preserve"> have been carried out and are available on request.</w:t>
      </w:r>
    </w:p>
    <w:p w14:paraId="30F43880" w14:textId="77777777" w:rsidR="00AD0827" w:rsidRDefault="00AD0827" w:rsidP="00D953B2">
      <w:pPr>
        <w:pStyle w:val="ListParagraph"/>
        <w:numPr>
          <w:ilvl w:val="0"/>
          <w:numId w:val="1"/>
        </w:numPr>
        <w:jc w:val="both"/>
      </w:pPr>
      <w:r>
        <w:t xml:space="preserve">Stormwater and Sewer laterals may exist on the Southern boundary </w:t>
      </w:r>
      <w:r w:rsidR="003361B0">
        <w:t xml:space="preserve">of lots 7, 8 and 11 </w:t>
      </w:r>
      <w:r>
        <w:t xml:space="preserve">and have been identified and </w:t>
      </w:r>
      <w:r w:rsidR="003361B0">
        <w:t xml:space="preserve">relocated </w:t>
      </w:r>
      <w:r>
        <w:t xml:space="preserve">as feasible. Other alterations are at the </w:t>
      </w:r>
      <w:r w:rsidR="00191216">
        <w:t>Owner</w:t>
      </w:r>
      <w:r w:rsidR="00EE1314">
        <w:t>’</w:t>
      </w:r>
      <w:r>
        <w:t>s cost</w:t>
      </w:r>
      <w:r w:rsidR="002E61E4">
        <w:t>. Please consult</w:t>
      </w:r>
      <w:r>
        <w:t xml:space="preserve"> </w:t>
      </w:r>
      <w:r w:rsidR="00CB398B">
        <w:t>Waitaki District Council (</w:t>
      </w:r>
      <w:r>
        <w:t>WDC</w:t>
      </w:r>
      <w:r w:rsidR="00CB398B">
        <w:t>)</w:t>
      </w:r>
      <w:r w:rsidR="002E61E4">
        <w:t xml:space="preserve"> for further information.</w:t>
      </w:r>
    </w:p>
    <w:p w14:paraId="24286702" w14:textId="2C6D5953" w:rsidR="00AD0827" w:rsidRDefault="00837E2F" w:rsidP="00D953B2">
      <w:pPr>
        <w:pStyle w:val="ListParagraph"/>
        <w:numPr>
          <w:ilvl w:val="0"/>
          <w:numId w:val="1"/>
        </w:numPr>
        <w:jc w:val="both"/>
      </w:pPr>
      <w:r>
        <w:t xml:space="preserve">A Wahi Tupuna overlay exists over the Cape Wanbrow area </w:t>
      </w:r>
      <w:r w:rsidR="007C3358">
        <w:t>which</w:t>
      </w:r>
      <w:r>
        <w:t xml:space="preserve"> may affect the </w:t>
      </w:r>
      <w:r w:rsidR="007C3358">
        <w:t>consenting process outside of permitted activities.</w:t>
      </w:r>
      <w:r w:rsidR="00EC2AFD">
        <w:t xml:space="preserve">  Buyers should complete their own investigation on the potential impact or effect of WDC’s </w:t>
      </w:r>
      <w:r>
        <w:t>District</w:t>
      </w:r>
      <w:r w:rsidR="00EC2AFD">
        <w:t xml:space="preserve"> Plan.</w:t>
      </w:r>
    </w:p>
    <w:p w14:paraId="3D048FC5" w14:textId="77777777" w:rsidR="002F3E26" w:rsidRDefault="002F3E26" w:rsidP="00D953B2">
      <w:pPr>
        <w:jc w:val="both"/>
      </w:pPr>
    </w:p>
    <w:p w14:paraId="730C3C73" w14:textId="77777777" w:rsidR="00775354" w:rsidRDefault="00775354">
      <w:r>
        <w:br w:type="page"/>
      </w:r>
    </w:p>
    <w:p w14:paraId="3777F759" w14:textId="77777777" w:rsidR="00D953B2" w:rsidRPr="000E4CA2" w:rsidRDefault="00915CBE" w:rsidP="00D953B2">
      <w:pPr>
        <w:jc w:val="both"/>
        <w:rPr>
          <w:b/>
          <w:bCs/>
        </w:rPr>
      </w:pPr>
      <w:r w:rsidRPr="000E4CA2">
        <w:rPr>
          <w:b/>
          <w:bCs/>
        </w:rPr>
        <w:lastRenderedPageBreak/>
        <w:t>MAINTENANCE AND RULES</w:t>
      </w:r>
    </w:p>
    <w:p w14:paraId="1058D6A5" w14:textId="77777777" w:rsidR="00D953B2" w:rsidRDefault="00D953B2" w:rsidP="00E5063C">
      <w:pPr>
        <w:pStyle w:val="ListParagraph"/>
        <w:numPr>
          <w:ilvl w:val="0"/>
          <w:numId w:val="1"/>
        </w:numPr>
        <w:jc w:val="both"/>
      </w:pPr>
      <w:r>
        <w:t>Paint, stain</w:t>
      </w:r>
      <w:r w:rsidR="002E61E4">
        <w:t>s</w:t>
      </w:r>
      <w:r>
        <w:t xml:space="preserve"> and other finishes shall be </w:t>
      </w:r>
      <w:r w:rsidR="002E61E4">
        <w:t>main</w:t>
      </w:r>
      <w:r>
        <w:t xml:space="preserve">tained and reapplied </w:t>
      </w:r>
      <w:r w:rsidR="00EE1314">
        <w:t xml:space="preserve">as </w:t>
      </w:r>
      <w:r w:rsidR="002E61E4">
        <w:t>necessary</w:t>
      </w:r>
      <w:r w:rsidR="00EE1314">
        <w:t>,</w:t>
      </w:r>
      <w:r w:rsidR="002E61E4">
        <w:t xml:space="preserve"> as</w:t>
      </w:r>
      <w:r>
        <w:t xml:space="preserve"> weathering affects colour strength over time.</w:t>
      </w:r>
    </w:p>
    <w:p w14:paraId="3B2F2C18" w14:textId="77777777" w:rsidR="00D953B2" w:rsidRDefault="00D953B2" w:rsidP="00D953B2">
      <w:pPr>
        <w:pStyle w:val="ListParagraph"/>
        <w:numPr>
          <w:ilvl w:val="0"/>
          <w:numId w:val="1"/>
        </w:numPr>
        <w:jc w:val="both"/>
      </w:pPr>
      <w:r>
        <w:t>Lots are to remain free of litter. This includes, but is not limited to, items such as plastic bags, dead vegetation material, rubble, rubbish which has migrated to the lot by wind or larger items which require removal b</w:t>
      </w:r>
      <w:r w:rsidR="00EE1314">
        <w:t>y</w:t>
      </w:r>
      <w:r>
        <w:t xml:space="preserve"> machine.</w:t>
      </w:r>
    </w:p>
    <w:p w14:paraId="1BBB5862" w14:textId="77777777" w:rsidR="00D953B2" w:rsidRDefault="00D953B2" w:rsidP="00D953B2">
      <w:pPr>
        <w:pStyle w:val="ListParagraph"/>
        <w:numPr>
          <w:ilvl w:val="0"/>
          <w:numId w:val="1"/>
        </w:numPr>
        <w:jc w:val="both"/>
      </w:pPr>
      <w:r>
        <w:t xml:space="preserve">In accordance with the </w:t>
      </w:r>
      <w:r w:rsidR="002F3E26">
        <w:t xml:space="preserve">Land </w:t>
      </w:r>
      <w:r>
        <w:t xml:space="preserve">Covenant </w:t>
      </w:r>
      <w:r w:rsidR="002F3E26">
        <w:t>registered over</w:t>
      </w:r>
      <w:r>
        <w:t xml:space="preserve"> every title, </w:t>
      </w:r>
      <w:r w:rsidR="00CC3D49">
        <w:t>W</w:t>
      </w:r>
      <w:r w:rsidR="00F84585">
        <w:t>WL</w:t>
      </w:r>
      <w:r w:rsidR="00CC3D49">
        <w:t xml:space="preserve"> may seek to recover any costs directly or indirectly attributable to bre</w:t>
      </w:r>
      <w:r w:rsidR="00EE1314">
        <w:t>a</w:t>
      </w:r>
      <w:r w:rsidR="00CC3D49">
        <w:t xml:space="preserve">ches of the design controls. </w:t>
      </w:r>
      <w:r w:rsidR="00CB0B99">
        <w:t>Owners</w:t>
      </w:r>
      <w:r w:rsidR="00CC3D49">
        <w:t xml:space="preserve"> may also be liable for any legal costs incurred by W</w:t>
      </w:r>
      <w:r w:rsidR="009B7640">
        <w:t>W</w:t>
      </w:r>
      <w:r w:rsidR="00CC3D49">
        <w:t>L in further enforcement action should bre</w:t>
      </w:r>
      <w:r w:rsidR="00191216">
        <w:t>a</w:t>
      </w:r>
      <w:r w:rsidR="00CC3D49">
        <w:t>ches continue.</w:t>
      </w:r>
    </w:p>
    <w:p w14:paraId="7D3A5BE6" w14:textId="77777777" w:rsidR="00024BE5" w:rsidRDefault="00024BE5" w:rsidP="00D953B2">
      <w:pPr>
        <w:pStyle w:val="ListParagraph"/>
        <w:numPr>
          <w:ilvl w:val="0"/>
          <w:numId w:val="1"/>
        </w:numPr>
        <w:jc w:val="both"/>
      </w:pPr>
      <w:r>
        <w:t xml:space="preserve">Once purchased, the lot </w:t>
      </w:r>
      <w:r w:rsidR="00191216">
        <w:t>Owner</w:t>
      </w:r>
      <w:r>
        <w:t xml:space="preserve"> will </w:t>
      </w:r>
      <w:r w:rsidR="003759BD">
        <w:t>maintain</w:t>
      </w:r>
      <w:r w:rsidR="00F0774E">
        <w:t xml:space="preserve"> </w:t>
      </w:r>
      <w:r w:rsidR="003759BD">
        <w:t>the lot in good</w:t>
      </w:r>
      <w:r>
        <w:t xml:space="preserve"> order, </w:t>
      </w:r>
      <w:r w:rsidR="00F0774E">
        <w:t xml:space="preserve">keeping grass at a reasonable length (not seeding), </w:t>
      </w:r>
      <w:r>
        <w:t>free of</w:t>
      </w:r>
      <w:r w:rsidR="00F0774E">
        <w:t xml:space="preserve"> </w:t>
      </w:r>
      <w:r>
        <w:t xml:space="preserve">weeds and debris. </w:t>
      </w:r>
      <w:r w:rsidR="003759BD">
        <w:t>Materials stored on site prior to construction are to be stored in an orderly fashion with no loose plastic</w:t>
      </w:r>
      <w:r w:rsidR="00F0774E">
        <w:t xml:space="preserve"> wrapping</w:t>
      </w:r>
      <w:r w:rsidR="003759BD">
        <w:t xml:space="preserve"> and are to be for the purpose of construction on that site only.</w:t>
      </w:r>
      <w:r w:rsidR="00F0774E">
        <w:t xml:space="preserve"> </w:t>
      </w:r>
    </w:p>
    <w:p w14:paraId="42E47E84" w14:textId="77777777" w:rsidR="002F3E26" w:rsidRDefault="002F3E26" w:rsidP="003B7F72">
      <w:pPr>
        <w:jc w:val="both"/>
      </w:pPr>
    </w:p>
    <w:p w14:paraId="52D66073" w14:textId="77777777" w:rsidR="003B7F72" w:rsidRPr="000E4CA2" w:rsidRDefault="00CC3D49" w:rsidP="003B7F72">
      <w:pPr>
        <w:jc w:val="both"/>
        <w:rPr>
          <w:b/>
          <w:bCs/>
        </w:rPr>
      </w:pPr>
      <w:r w:rsidRPr="000E4CA2">
        <w:rPr>
          <w:b/>
          <w:bCs/>
        </w:rPr>
        <w:t>A</w:t>
      </w:r>
      <w:r w:rsidR="00915CBE" w:rsidRPr="000E4CA2">
        <w:rPr>
          <w:b/>
          <w:bCs/>
        </w:rPr>
        <w:t>PPROVAL PROCESS</w:t>
      </w:r>
    </w:p>
    <w:p w14:paraId="053EF519" w14:textId="77777777" w:rsidR="003B7F72" w:rsidRDefault="003B7F72" w:rsidP="003B7F72">
      <w:pPr>
        <w:pStyle w:val="ListParagraph"/>
        <w:numPr>
          <w:ilvl w:val="0"/>
          <w:numId w:val="1"/>
        </w:numPr>
        <w:jc w:val="both"/>
      </w:pPr>
      <w:r>
        <w:t>Plans are to be submitted to V</w:t>
      </w:r>
      <w:r w:rsidR="00103A7F">
        <w:t>irginia Barlow Architecture (VBA</w:t>
      </w:r>
      <w:r w:rsidR="00145BAE">
        <w:t xml:space="preserve"> Ltd</w:t>
      </w:r>
      <w:r w:rsidR="00103A7F">
        <w:t>)</w:t>
      </w:r>
      <w:r w:rsidR="00EC2AFD">
        <w:t xml:space="preserve"> or such other architect as is approved by WWL in writing</w:t>
      </w:r>
      <w:r>
        <w:t xml:space="preserve"> </w:t>
      </w:r>
      <w:r w:rsidR="00191216">
        <w:t>to</w:t>
      </w:r>
      <w:r>
        <w:t xml:space="preserve"> review for compliance </w:t>
      </w:r>
      <w:r w:rsidR="00CC3D49">
        <w:t xml:space="preserve">with the Design Control </w:t>
      </w:r>
      <w:r>
        <w:t xml:space="preserve">before being submitted to </w:t>
      </w:r>
      <w:r w:rsidR="00191216">
        <w:t>C</w:t>
      </w:r>
      <w:r>
        <w:t xml:space="preserve">ouncil for consent. </w:t>
      </w:r>
      <w:r w:rsidR="00EC2AFD">
        <w:t>A</w:t>
      </w:r>
      <w:r>
        <w:t xml:space="preserve"> standard</w:t>
      </w:r>
      <w:r w:rsidR="00CC3D49">
        <w:t xml:space="preserve"> fixed</w:t>
      </w:r>
      <w:r>
        <w:t xml:space="preserve"> cost </w:t>
      </w:r>
      <w:r w:rsidR="00EC2AFD">
        <w:t>with VB</w:t>
      </w:r>
      <w:r w:rsidR="009B7640">
        <w:t>A</w:t>
      </w:r>
      <w:r w:rsidR="00EC2AFD">
        <w:t xml:space="preserve"> Ltd </w:t>
      </w:r>
      <w:r>
        <w:t>of $</w:t>
      </w:r>
      <w:r w:rsidR="00145BAE">
        <w:t>600</w:t>
      </w:r>
      <w:r>
        <w:t xml:space="preserve"> + GST </w:t>
      </w:r>
      <w:r w:rsidR="00EC2AFD">
        <w:t xml:space="preserve">applies </w:t>
      </w:r>
      <w:r>
        <w:t xml:space="preserve">for each </w:t>
      </w:r>
      <w:r w:rsidR="00CC3D49">
        <w:t xml:space="preserve">plan </w:t>
      </w:r>
      <w:r>
        <w:t>review.</w:t>
      </w:r>
    </w:p>
    <w:p w14:paraId="5B4D60F9" w14:textId="77777777" w:rsidR="00100A30" w:rsidRDefault="00100A30" w:rsidP="003B7F72">
      <w:pPr>
        <w:pStyle w:val="ListParagraph"/>
        <w:numPr>
          <w:ilvl w:val="0"/>
          <w:numId w:val="1"/>
        </w:numPr>
        <w:jc w:val="both"/>
      </w:pPr>
      <w:r>
        <w:t>Plans are to include detailed site, elevation and building plans</w:t>
      </w:r>
      <w:r w:rsidR="00191216">
        <w:t>,</w:t>
      </w:r>
      <w:r>
        <w:t xml:space="preserve"> including materials and c</w:t>
      </w:r>
      <w:r w:rsidR="00103A7F">
        <w:t>o</w:t>
      </w:r>
      <w:r>
        <w:t>lour.</w:t>
      </w:r>
    </w:p>
    <w:p w14:paraId="428E26B2" w14:textId="77777777" w:rsidR="00100A30" w:rsidRDefault="00100A30" w:rsidP="00100A30">
      <w:pPr>
        <w:pStyle w:val="ListParagraph"/>
        <w:numPr>
          <w:ilvl w:val="0"/>
          <w:numId w:val="1"/>
        </w:numPr>
        <w:jc w:val="both"/>
      </w:pPr>
      <w:r>
        <w:t>Landscape plans are to be included</w:t>
      </w:r>
      <w:r w:rsidR="00103A7F">
        <w:t xml:space="preserve"> in the design review</w:t>
      </w:r>
      <w:r>
        <w:t>.</w:t>
      </w:r>
    </w:p>
    <w:p w14:paraId="626F4644" w14:textId="77777777" w:rsidR="00F84585" w:rsidRDefault="00F84585" w:rsidP="00100A30">
      <w:pPr>
        <w:pStyle w:val="ListParagraph"/>
        <w:numPr>
          <w:ilvl w:val="0"/>
          <w:numId w:val="1"/>
        </w:numPr>
        <w:jc w:val="both"/>
      </w:pPr>
      <w:r>
        <w:t xml:space="preserve">This fee covers the issue of a single </w:t>
      </w:r>
      <w:r w:rsidR="006512AD">
        <w:t>submission</w:t>
      </w:r>
      <w:r>
        <w:t xml:space="preserve">. </w:t>
      </w:r>
    </w:p>
    <w:p w14:paraId="61E7831B" w14:textId="77777777" w:rsidR="00F84585" w:rsidRDefault="00F84585" w:rsidP="00100A30">
      <w:pPr>
        <w:pStyle w:val="ListParagraph"/>
        <w:numPr>
          <w:ilvl w:val="0"/>
          <w:numId w:val="1"/>
        </w:numPr>
        <w:jc w:val="both"/>
      </w:pPr>
      <w:r>
        <w:t xml:space="preserve">Where further submission(s) of plans are requested, then WWL reserves the right to charge further fees </w:t>
      </w:r>
      <w:proofErr w:type="gramStart"/>
      <w:r>
        <w:t>in order to</w:t>
      </w:r>
      <w:proofErr w:type="gramEnd"/>
      <w:r>
        <w:t xml:space="preserve"> cover its costs.</w:t>
      </w:r>
    </w:p>
    <w:p w14:paraId="099D8BF0" w14:textId="77777777" w:rsidR="00100A30" w:rsidRDefault="00100A30" w:rsidP="00100A30">
      <w:pPr>
        <w:pStyle w:val="ListParagraph"/>
        <w:numPr>
          <w:ilvl w:val="0"/>
          <w:numId w:val="1"/>
        </w:numPr>
        <w:jc w:val="both"/>
      </w:pPr>
      <w:r>
        <w:t>Approval for a specific design will not unreasonably be withheld by W</w:t>
      </w:r>
      <w:r w:rsidR="00F84585">
        <w:t>WL</w:t>
      </w:r>
      <w:r>
        <w:t xml:space="preserve"> and where necessary</w:t>
      </w:r>
      <w:r w:rsidR="00191216">
        <w:t>,</w:t>
      </w:r>
      <w:r>
        <w:t xml:space="preserve"> independent professional advice may be obtained as part of the design review to ensure a robust outcome is achieved.</w:t>
      </w:r>
    </w:p>
    <w:p w14:paraId="7C0E2397" w14:textId="77777777" w:rsidR="00C35603" w:rsidRDefault="00C35603" w:rsidP="00100A30">
      <w:pPr>
        <w:pStyle w:val="ListParagraph"/>
        <w:numPr>
          <w:ilvl w:val="0"/>
          <w:numId w:val="1"/>
        </w:numPr>
        <w:jc w:val="both"/>
      </w:pPr>
      <w:r>
        <w:t xml:space="preserve">The Owner (or agent) may apply for and proceed with any building consent from WDC </w:t>
      </w:r>
      <w:r w:rsidR="00191216">
        <w:t xml:space="preserve">only </w:t>
      </w:r>
      <w:r>
        <w:t xml:space="preserve">after written Design Control Approval is obtained from WWL. </w:t>
      </w:r>
    </w:p>
    <w:p w14:paraId="45785AE8" w14:textId="77777777" w:rsidR="00C35603" w:rsidRDefault="00C35603" w:rsidP="00100A30">
      <w:pPr>
        <w:pStyle w:val="ListParagraph"/>
        <w:numPr>
          <w:ilvl w:val="0"/>
          <w:numId w:val="1"/>
        </w:numPr>
        <w:jc w:val="both"/>
      </w:pPr>
      <w:r>
        <w:t>Owners shall not undertake any construction on any Lot unless WWL has issued a Design Control Approval for that Lot</w:t>
      </w:r>
      <w:r w:rsidR="00191216">
        <w:t>,</w:t>
      </w:r>
      <w:r>
        <w:t xml:space="preserve"> and such construction must comply with the Design Control Approval issued by WWL.</w:t>
      </w:r>
    </w:p>
    <w:p w14:paraId="35444448" w14:textId="77777777" w:rsidR="009B7640" w:rsidRDefault="009B7640" w:rsidP="00C35603">
      <w:pPr>
        <w:jc w:val="both"/>
      </w:pPr>
    </w:p>
    <w:p w14:paraId="16FC5B5F" w14:textId="77777777" w:rsidR="00C35603" w:rsidRPr="000E4CA2" w:rsidRDefault="00C35603" w:rsidP="00C35603">
      <w:pPr>
        <w:jc w:val="both"/>
        <w:rPr>
          <w:b/>
          <w:bCs/>
        </w:rPr>
      </w:pPr>
      <w:r w:rsidRPr="000E4CA2">
        <w:rPr>
          <w:b/>
          <w:bCs/>
        </w:rPr>
        <w:t>C</w:t>
      </w:r>
      <w:r w:rsidR="00915CBE" w:rsidRPr="000E4CA2">
        <w:rPr>
          <w:b/>
          <w:bCs/>
        </w:rPr>
        <w:t>ONSTRUCTION BOND</w:t>
      </w:r>
    </w:p>
    <w:p w14:paraId="6A49FD7D" w14:textId="77777777" w:rsidR="00C35603" w:rsidRDefault="00C35603" w:rsidP="00C35603">
      <w:pPr>
        <w:pStyle w:val="ListParagraph"/>
        <w:numPr>
          <w:ilvl w:val="0"/>
          <w:numId w:val="1"/>
        </w:numPr>
        <w:jc w:val="both"/>
      </w:pPr>
      <w:r>
        <w:t>A refundable construction bond of $</w:t>
      </w:r>
      <w:r w:rsidR="00163C49">
        <w:t>10</w:t>
      </w:r>
      <w:r w:rsidR="00191216">
        <w:t>,</w:t>
      </w:r>
      <w:r>
        <w:t>000 (No GST) is required to be paid before design approval can be issued by WWL.</w:t>
      </w:r>
    </w:p>
    <w:p w14:paraId="338E842B" w14:textId="77777777" w:rsidR="00C35603" w:rsidRDefault="00C35603" w:rsidP="00C35603">
      <w:pPr>
        <w:pStyle w:val="ListParagraph"/>
        <w:numPr>
          <w:ilvl w:val="0"/>
          <w:numId w:val="1"/>
        </w:numPr>
        <w:jc w:val="both"/>
      </w:pPr>
      <w:r>
        <w:t>The bond will be held by WWL</w:t>
      </w:r>
      <w:r w:rsidR="00163C49">
        <w:t>’s legal representatives</w:t>
      </w:r>
      <w:r>
        <w:t xml:space="preserve"> and will become repayable when: </w:t>
      </w:r>
    </w:p>
    <w:p w14:paraId="7D7144B4" w14:textId="77777777" w:rsidR="00C35603" w:rsidRDefault="00C35603" w:rsidP="0096044F">
      <w:pPr>
        <w:pStyle w:val="ListParagraph"/>
        <w:numPr>
          <w:ilvl w:val="0"/>
          <w:numId w:val="2"/>
        </w:numPr>
        <w:jc w:val="both"/>
      </w:pPr>
      <w:r>
        <w:t xml:space="preserve">All building and landscaping works are fully complete as per the approved plans. </w:t>
      </w:r>
    </w:p>
    <w:p w14:paraId="7D659A7C" w14:textId="77777777" w:rsidR="00C35603" w:rsidRDefault="00C35603" w:rsidP="0096044F">
      <w:pPr>
        <w:pStyle w:val="ListParagraph"/>
        <w:numPr>
          <w:ilvl w:val="0"/>
          <w:numId w:val="2"/>
        </w:numPr>
        <w:jc w:val="both"/>
      </w:pPr>
      <w:r>
        <w:t>Any damage to surrounding areas (public or private) that ha</w:t>
      </w:r>
      <w:r w:rsidR="00191216">
        <w:t>s</w:t>
      </w:r>
      <w:r>
        <w:t xml:space="preserve"> occurred through building activities ha</w:t>
      </w:r>
      <w:r w:rsidR="00191216">
        <w:t>s</w:t>
      </w:r>
      <w:r>
        <w:t xml:space="preserve"> been fully repaired or reinstated to the satisfaction of WWL. This includes the repair of any grass verge that adjoins your Lot. </w:t>
      </w:r>
    </w:p>
    <w:p w14:paraId="3DE472DF" w14:textId="77777777" w:rsidR="00C35603" w:rsidRDefault="00C35603" w:rsidP="00C35603">
      <w:pPr>
        <w:pStyle w:val="ListParagraph"/>
        <w:numPr>
          <w:ilvl w:val="0"/>
          <w:numId w:val="1"/>
        </w:numPr>
        <w:jc w:val="both"/>
      </w:pPr>
      <w:r>
        <w:lastRenderedPageBreak/>
        <w:t xml:space="preserve">The Owner shall contact WWL when they have obtained the necessary WDC Code Compliance Certificates for the relevant building. The Owner shall then allow WWL </w:t>
      </w:r>
      <w:r w:rsidR="006512AD">
        <w:t xml:space="preserve">or its professional appointee </w:t>
      </w:r>
      <w:r>
        <w:t xml:space="preserve">reasonable access to inspect the building and landscaping works against the approved plans. </w:t>
      </w:r>
    </w:p>
    <w:p w14:paraId="0017972D" w14:textId="77777777" w:rsidR="00C35603" w:rsidRDefault="00C35603" w:rsidP="00C35603">
      <w:pPr>
        <w:pStyle w:val="ListParagraph"/>
        <w:numPr>
          <w:ilvl w:val="0"/>
          <w:numId w:val="1"/>
        </w:numPr>
        <w:jc w:val="both"/>
      </w:pPr>
      <w:r>
        <w:t>If the Owner has not complied with the Design Control Approval and/or there has been damage caused to surrounding areas, public or private, WWL may utilise the bond in remedying such non-compliance or damage. Any additional costs may also be recovered from the Owner.</w:t>
      </w:r>
    </w:p>
    <w:p w14:paraId="240F5BBC" w14:textId="77777777" w:rsidR="009B7640" w:rsidRDefault="009B7640" w:rsidP="004C427C">
      <w:pPr>
        <w:jc w:val="both"/>
      </w:pPr>
    </w:p>
    <w:p w14:paraId="7C3F1296" w14:textId="77777777" w:rsidR="004C427C" w:rsidRPr="000E4CA2" w:rsidRDefault="004C427C" w:rsidP="004C427C">
      <w:pPr>
        <w:jc w:val="both"/>
        <w:rPr>
          <w:b/>
          <w:bCs/>
        </w:rPr>
      </w:pPr>
      <w:r w:rsidRPr="000E4CA2">
        <w:rPr>
          <w:b/>
          <w:bCs/>
        </w:rPr>
        <w:t xml:space="preserve">WWL </w:t>
      </w:r>
      <w:r w:rsidR="00DC738D" w:rsidRPr="000E4CA2">
        <w:rPr>
          <w:b/>
          <w:bCs/>
        </w:rPr>
        <w:t>AND ITS APPOINTED PROFESSIONALS</w:t>
      </w:r>
    </w:p>
    <w:p w14:paraId="1AB9036C" w14:textId="77777777" w:rsidR="004C427C" w:rsidRDefault="00EC2AFD" w:rsidP="004C427C">
      <w:pPr>
        <w:pStyle w:val="ListParagraph"/>
        <w:numPr>
          <w:ilvl w:val="0"/>
          <w:numId w:val="1"/>
        </w:numPr>
        <w:jc w:val="both"/>
      </w:pPr>
      <w:r>
        <w:t xml:space="preserve">On the earlier of </w:t>
      </w:r>
      <w:r w:rsidR="004C427C">
        <w:t>Wanbrow West Limited or its assignees no longer own</w:t>
      </w:r>
      <w:r>
        <w:t>ing</w:t>
      </w:r>
      <w:r w:rsidR="004C427C">
        <w:t xml:space="preserve"> any Lots </w:t>
      </w:r>
      <w:r w:rsidR="00624EAC">
        <w:t xml:space="preserve">in </w:t>
      </w:r>
      <w:r w:rsidR="004C427C">
        <w:t xml:space="preserve">Wanbrow Heights (Lots </w:t>
      </w:r>
      <w:r w:rsidR="00163C49">
        <w:t>2</w:t>
      </w:r>
      <w:r w:rsidR="004C427C">
        <w:t xml:space="preserve"> to 11)</w:t>
      </w:r>
      <w:r>
        <w:t xml:space="preserve"> or 1</w:t>
      </w:r>
      <w:r w:rsidR="00163C49">
        <w:t>0</w:t>
      </w:r>
      <w:r>
        <w:t xml:space="preserve"> years</w:t>
      </w:r>
      <w:r w:rsidR="004C427C">
        <w:t xml:space="preserve">, then WWL </w:t>
      </w:r>
      <w:r>
        <w:t xml:space="preserve">shall be released from any responsibilities created by these Design Controls including but not limited to providing any required approvals.  Notwithstanding the release of these responsibilities the </w:t>
      </w:r>
      <w:r w:rsidR="006512AD">
        <w:t>landscaping, height and other covenants</w:t>
      </w:r>
      <w:r>
        <w:t xml:space="preserve"> contained herein</w:t>
      </w:r>
      <w:r w:rsidR="006512AD">
        <w:t xml:space="preserve"> will continue in perpetuity</w:t>
      </w:r>
      <w:r>
        <w:t xml:space="preserve"> and be enforceable by the lot owners</w:t>
      </w:r>
      <w:r w:rsidR="009B7640">
        <w:t xml:space="preserve"> and WWL may in its complete discretion assign responsibility of the Guidelines to a resident</w:t>
      </w:r>
      <w:r w:rsidR="00276586">
        <w:t>’</w:t>
      </w:r>
      <w:r w:rsidR="009B7640">
        <w:t>s association or similar (if in existence)</w:t>
      </w:r>
      <w:r w:rsidR="006512AD">
        <w:t xml:space="preserve">. </w:t>
      </w:r>
    </w:p>
    <w:p w14:paraId="46C514AF" w14:textId="77777777" w:rsidR="00276586" w:rsidRDefault="00276586" w:rsidP="00276586">
      <w:pPr>
        <w:pStyle w:val="ListParagraph"/>
        <w:ind w:left="1080"/>
        <w:jc w:val="both"/>
      </w:pPr>
    </w:p>
    <w:p w14:paraId="11B75E3C" w14:textId="77777777" w:rsidR="00347618" w:rsidRPr="000E4CA2" w:rsidRDefault="00347618" w:rsidP="00347618">
      <w:pPr>
        <w:jc w:val="both"/>
        <w:rPr>
          <w:b/>
          <w:bCs/>
        </w:rPr>
      </w:pPr>
      <w:r w:rsidRPr="000E4CA2">
        <w:rPr>
          <w:b/>
          <w:bCs/>
        </w:rPr>
        <w:t>W</w:t>
      </w:r>
      <w:r w:rsidR="00DC738D" w:rsidRPr="000E4CA2">
        <w:rPr>
          <w:b/>
          <w:bCs/>
        </w:rPr>
        <w:t>AIVER</w:t>
      </w:r>
    </w:p>
    <w:p w14:paraId="42A6E369" w14:textId="77777777" w:rsidR="00347618" w:rsidRDefault="00347618" w:rsidP="00347618">
      <w:pPr>
        <w:pStyle w:val="ListParagraph"/>
        <w:numPr>
          <w:ilvl w:val="0"/>
          <w:numId w:val="1"/>
        </w:numPr>
        <w:jc w:val="both"/>
      </w:pPr>
      <w:r>
        <w:t>W</w:t>
      </w:r>
      <w:r w:rsidR="00F84585">
        <w:t>WL</w:t>
      </w:r>
      <w:r>
        <w:t xml:space="preserve"> reserves the right to amend </w:t>
      </w:r>
      <w:r w:rsidR="00C97A4B">
        <w:t xml:space="preserve">or negotiate </w:t>
      </w:r>
      <w:r>
        <w:t>these Design Controls from time to time without notice.</w:t>
      </w:r>
      <w:r w:rsidR="00A67E1B">
        <w:t xml:space="preserve">  </w:t>
      </w:r>
      <w:r w:rsidR="00276586" w:rsidRPr="00B5607E">
        <w:t>Any amendments to the Design Controls will not affect any consent already issued by WWL to a Lot Owner under the version of the Design Controls applying at the time the consent was given.</w:t>
      </w:r>
    </w:p>
    <w:p w14:paraId="176F1527" w14:textId="77777777" w:rsidR="00191216" w:rsidRDefault="00347618" w:rsidP="00347618">
      <w:pPr>
        <w:pStyle w:val="ListParagraph"/>
        <w:numPr>
          <w:ilvl w:val="0"/>
          <w:numId w:val="1"/>
        </w:numPr>
        <w:jc w:val="both"/>
      </w:pPr>
      <w:r>
        <w:t>W</w:t>
      </w:r>
      <w:r w:rsidR="00F84585">
        <w:t>WL</w:t>
      </w:r>
      <w:r>
        <w:t xml:space="preserve"> may</w:t>
      </w:r>
      <w:r w:rsidR="00191216">
        <w:t>:</w:t>
      </w:r>
      <w:r>
        <w:t xml:space="preserve"> </w:t>
      </w:r>
    </w:p>
    <w:p w14:paraId="1B8B4320" w14:textId="77777777" w:rsidR="00347618" w:rsidRDefault="00191216" w:rsidP="0096044F">
      <w:pPr>
        <w:pStyle w:val="ListParagraph"/>
        <w:numPr>
          <w:ilvl w:val="1"/>
          <w:numId w:val="1"/>
        </w:numPr>
        <w:jc w:val="both"/>
      </w:pPr>
      <w:r>
        <w:t>A</w:t>
      </w:r>
      <w:r w:rsidR="00347618">
        <w:t>lter or waive any of the processes set out in these Design Controls and/or</w:t>
      </w:r>
    </w:p>
    <w:p w14:paraId="489AE0D1" w14:textId="77777777" w:rsidR="00C068F7" w:rsidRDefault="00347618" w:rsidP="0096044F">
      <w:pPr>
        <w:pStyle w:val="ListParagraph"/>
        <w:numPr>
          <w:ilvl w:val="1"/>
          <w:numId w:val="1"/>
        </w:numPr>
        <w:jc w:val="both"/>
      </w:pPr>
      <w:r>
        <w:t>Waive or vary any of these Design Controls (provided it is satisfied that the result is consistent with the overall vision for this development at its sole discretion).</w:t>
      </w:r>
    </w:p>
    <w:p w14:paraId="78AF829F" w14:textId="77777777" w:rsidR="007F4BC3" w:rsidRDefault="007F4BC3" w:rsidP="0096044F">
      <w:pPr>
        <w:pStyle w:val="ListParagraph"/>
        <w:numPr>
          <w:ilvl w:val="1"/>
          <w:numId w:val="1"/>
        </w:numPr>
        <w:jc w:val="both"/>
      </w:pPr>
      <w:r>
        <w:t xml:space="preserve">WWL shall not be liable to any Owner or any other person for any loss, damage, claim or expenses (including where such loss, damage, claim or expense arises from the approval or non-approval of an application under these Guidelines, </w:t>
      </w:r>
      <w:r w:rsidR="00191216">
        <w:t xml:space="preserve">from </w:t>
      </w:r>
      <w:r>
        <w:t>any failure to meet the timeframes stated in these Guidelines</w:t>
      </w:r>
      <w:r w:rsidR="00191216">
        <w:t>,</w:t>
      </w:r>
      <w:r>
        <w:t xml:space="preserve"> or </w:t>
      </w:r>
      <w:r w:rsidR="00191216">
        <w:t xml:space="preserve">from </w:t>
      </w:r>
      <w:r>
        <w:t>performing any function under or in relation to these Guidelines).</w:t>
      </w:r>
    </w:p>
    <w:p w14:paraId="0032FFA8" w14:textId="77777777" w:rsidR="00675E8E" w:rsidRPr="0027207C" w:rsidRDefault="00EC2AFD" w:rsidP="00FE4599">
      <w:pPr>
        <w:pStyle w:val="ListParagraph"/>
        <w:numPr>
          <w:ilvl w:val="0"/>
          <w:numId w:val="1"/>
        </w:numPr>
        <w:jc w:val="both"/>
      </w:pPr>
      <w:r>
        <w:t>WWL sha</w:t>
      </w:r>
      <w:r w:rsidR="00675E8E">
        <w:t xml:space="preserve">ll </w:t>
      </w:r>
      <w:r w:rsidR="00675E8E" w:rsidRPr="0027207C">
        <w:t>not have any legal responsibility or liability for any lack of enforcement or enforceability or application of any of th</w:t>
      </w:r>
      <w:r w:rsidR="00675E8E">
        <w:t>e Guidelines contained herein</w:t>
      </w:r>
      <w:r w:rsidR="00675E8E" w:rsidRPr="0027207C">
        <w:t xml:space="preserve">.  </w:t>
      </w:r>
    </w:p>
    <w:p w14:paraId="3F86871B" w14:textId="77777777" w:rsidR="00675E8E" w:rsidRDefault="00675E8E">
      <w:pPr>
        <w:jc w:val="both"/>
      </w:pPr>
    </w:p>
    <w:p w14:paraId="26F9DDB2" w14:textId="77777777" w:rsidR="00347618" w:rsidRPr="000E4CA2" w:rsidRDefault="00347618" w:rsidP="00347618">
      <w:pPr>
        <w:jc w:val="both"/>
        <w:rPr>
          <w:b/>
          <w:bCs/>
        </w:rPr>
      </w:pPr>
      <w:r w:rsidRPr="000E4CA2">
        <w:rPr>
          <w:b/>
          <w:bCs/>
        </w:rPr>
        <w:t>C</w:t>
      </w:r>
      <w:r w:rsidR="00DC738D" w:rsidRPr="000E4CA2">
        <w:rPr>
          <w:b/>
          <w:bCs/>
        </w:rPr>
        <w:t>ONTACT DETAILS</w:t>
      </w:r>
    </w:p>
    <w:p w14:paraId="5ABAB115" w14:textId="77777777" w:rsidR="00C068F7" w:rsidRDefault="00C068F7" w:rsidP="00347618">
      <w:pPr>
        <w:jc w:val="both"/>
      </w:pPr>
      <w:r>
        <w:t>Website www.wanbrow</w:t>
      </w:r>
      <w:r w:rsidR="00FB095E">
        <w:t>heights</w:t>
      </w:r>
      <w:r>
        <w:t>.co.nz</w:t>
      </w:r>
    </w:p>
    <w:p w14:paraId="47284E0B" w14:textId="27ABB776" w:rsidR="003B7F72" w:rsidRDefault="00347618" w:rsidP="00D953B2">
      <w:pPr>
        <w:jc w:val="both"/>
      </w:pPr>
      <w:r>
        <w:t xml:space="preserve">Email </w:t>
      </w:r>
      <w:hyperlink r:id="rId10" w:history="1">
        <w:r w:rsidR="000E7BF7">
          <w:rPr>
            <w:rStyle w:val="Hyperlink"/>
          </w:rPr>
          <w:t>mfhay@xtra.co.nz</w:t>
        </w:r>
      </w:hyperlink>
    </w:p>
    <w:sectPr w:rsidR="003B7F72" w:rsidSect="00276586">
      <w:headerReference w:type="even" r:id="rId11"/>
      <w:footerReference w:type="default" r:id="rId12"/>
      <w:headerReference w:type="first" r:id="rId13"/>
      <w:pgSz w:w="11906" w:h="16838"/>
      <w:pgMar w:top="1440" w:right="1440" w:bottom="1440" w:left="1440" w:header="708" w:footer="708"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BDEAD" w14:textId="77777777" w:rsidR="00B069E4" w:rsidRDefault="00B069E4" w:rsidP="00103A7F">
      <w:pPr>
        <w:spacing w:after="0" w:line="240" w:lineRule="auto"/>
      </w:pPr>
      <w:r>
        <w:separator/>
      </w:r>
    </w:p>
  </w:endnote>
  <w:endnote w:type="continuationSeparator" w:id="0">
    <w:p w14:paraId="5E2FD266" w14:textId="77777777" w:rsidR="00B069E4" w:rsidRDefault="00B069E4" w:rsidP="00103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4481538"/>
      <w:docPartObj>
        <w:docPartGallery w:val="Page Numbers (Bottom of Page)"/>
        <w:docPartUnique/>
      </w:docPartObj>
    </w:sdtPr>
    <w:sdtEndPr>
      <w:rPr>
        <w:noProof/>
      </w:rPr>
    </w:sdtEndPr>
    <w:sdtContent>
      <w:p w14:paraId="1B397D82" w14:textId="77777777" w:rsidR="00EE1314" w:rsidRDefault="00EE1314">
        <w:pPr>
          <w:pStyle w:val="Footer"/>
          <w:jc w:val="center"/>
        </w:pPr>
        <w:r>
          <w:fldChar w:fldCharType="begin"/>
        </w:r>
        <w:r>
          <w:instrText xml:space="preserve"> PAGE   \* MERGEFORMAT </w:instrText>
        </w:r>
        <w:r>
          <w:fldChar w:fldCharType="separate"/>
        </w:r>
        <w:r w:rsidR="00191216">
          <w:rPr>
            <w:noProof/>
          </w:rPr>
          <w:t>1</w:t>
        </w:r>
        <w:r>
          <w:rPr>
            <w:noProof/>
          </w:rPr>
          <w:fldChar w:fldCharType="end"/>
        </w:r>
      </w:p>
    </w:sdtContent>
  </w:sdt>
  <w:p w14:paraId="07909ED3" w14:textId="77777777" w:rsidR="00EE1314" w:rsidRDefault="00EE1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89335" w14:textId="77777777" w:rsidR="00B069E4" w:rsidRDefault="00B069E4" w:rsidP="00103A7F">
      <w:pPr>
        <w:spacing w:after="0" w:line="240" w:lineRule="auto"/>
      </w:pPr>
      <w:r>
        <w:separator/>
      </w:r>
    </w:p>
  </w:footnote>
  <w:footnote w:type="continuationSeparator" w:id="0">
    <w:p w14:paraId="70020D9B" w14:textId="77777777" w:rsidR="00B069E4" w:rsidRDefault="00B069E4" w:rsidP="00103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C4D90" w14:textId="77777777" w:rsidR="00EE1314" w:rsidRDefault="00000000">
    <w:pPr>
      <w:pStyle w:val="Header"/>
    </w:pPr>
    <w:r>
      <w:rPr>
        <w:noProof/>
      </w:rPr>
      <w:pict w14:anchorId="3BEB6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5766" o:spid="_x0000_s103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8D8D1" w14:textId="77777777" w:rsidR="00EE1314" w:rsidRDefault="00000000">
    <w:pPr>
      <w:pStyle w:val="Header"/>
    </w:pPr>
    <w:r>
      <w:rPr>
        <w:noProof/>
      </w:rPr>
      <w:pict w14:anchorId="516B6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5435765" o:spid="_x0000_s102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C9AB07E"/>
    <w:lvl w:ilvl="0">
      <w:start w:val="1"/>
      <w:numFmt w:val="decimal"/>
      <w:pStyle w:val="Heading1"/>
      <w:lvlText w:val="%1."/>
      <w:lvlJc w:val="left"/>
      <w:pPr>
        <w:tabs>
          <w:tab w:val="num" w:pos="0"/>
        </w:tabs>
        <w:ind w:left="720" w:hanging="720"/>
      </w:pPr>
      <w:rPr>
        <w:rFonts w:ascii="Lucida Sans Unicode" w:hAnsi="Lucida Sans Unicode" w:cs="Lucida Sans Unicode" w:hint="default"/>
        <w:b w:val="0"/>
        <w:i w:val="0"/>
        <w:color w:val="auto"/>
        <w:sz w:val="20"/>
      </w:rPr>
    </w:lvl>
    <w:lvl w:ilvl="1">
      <w:start w:val="1"/>
      <w:numFmt w:val="decimal"/>
      <w:pStyle w:val="Heading2"/>
      <w:lvlText w:val="%1.%2"/>
      <w:lvlJc w:val="left"/>
      <w:pPr>
        <w:tabs>
          <w:tab w:val="num" w:pos="0"/>
        </w:tabs>
        <w:ind w:left="720" w:hanging="720"/>
      </w:pPr>
      <w:rPr>
        <w:rFonts w:ascii="Lucida Sans Unicode" w:hAnsi="Lucida Sans Unicode" w:cs="Lucida Sans Unicode" w:hint="default"/>
        <w:b w:val="0"/>
        <w:i w:val="0"/>
        <w:strike w:val="0"/>
        <w:color w:val="auto"/>
        <w:sz w:val="20"/>
      </w:rPr>
    </w:lvl>
    <w:lvl w:ilvl="2">
      <w:start w:val="1"/>
      <w:numFmt w:val="lowerLetter"/>
      <w:pStyle w:val="Heading3"/>
      <w:lvlText w:val="(%3)"/>
      <w:lvlJc w:val="left"/>
      <w:pPr>
        <w:tabs>
          <w:tab w:val="num" w:pos="0"/>
        </w:tabs>
        <w:ind w:left="1440" w:hanging="720"/>
      </w:pPr>
      <w:rPr>
        <w:rFonts w:ascii="Lucida Sans Unicode" w:hAnsi="Lucida Sans Unicode" w:cs="Lucida Sans Unicode" w:hint="default"/>
        <w:b w:val="0"/>
        <w:i w:val="0"/>
        <w:color w:val="auto"/>
        <w:sz w:val="20"/>
      </w:rPr>
    </w:lvl>
    <w:lvl w:ilvl="3">
      <w:start w:val="1"/>
      <w:numFmt w:val="lowerRoman"/>
      <w:pStyle w:val="Heading4"/>
      <w:lvlText w:val="(%4)"/>
      <w:lvlJc w:val="left"/>
      <w:pPr>
        <w:tabs>
          <w:tab w:val="num" w:pos="0"/>
        </w:tabs>
        <w:ind w:left="2160" w:hanging="720"/>
      </w:pPr>
      <w:rPr>
        <w:rFonts w:ascii="Lucida Sans Unicode" w:hAnsi="Lucida Sans Unicode" w:cs="Lucida Sans Unicode" w:hint="default"/>
        <w:b w:val="0"/>
        <w:i w:val="0"/>
        <w:sz w:val="20"/>
        <w:szCs w:val="22"/>
      </w:rPr>
    </w:lvl>
    <w:lvl w:ilvl="4">
      <w:start w:val="1"/>
      <w:numFmt w:val="none"/>
      <w:pStyle w:val="Heading5"/>
      <w:lvlText w:val=""/>
      <w:lvlJc w:val="left"/>
      <w:pPr>
        <w:tabs>
          <w:tab w:val="num" w:pos="0"/>
        </w:tabs>
        <w:ind w:left="0" w:firstLine="0"/>
      </w:pPr>
      <w:rPr>
        <w:rFonts w:ascii="Lucida Sans Unicode" w:hAnsi="Lucida Sans Unicode" w:cs="Lucida Sans Unicode" w:hint="default"/>
        <w:sz w:val="20"/>
      </w:rPr>
    </w:lvl>
    <w:lvl w:ilvl="5">
      <w:start w:val="1"/>
      <w:numFmt w:val="none"/>
      <w:pStyle w:val="Heading6"/>
      <w:suff w:val="nothing"/>
      <w:lvlText w:val=""/>
      <w:lvlJc w:val="left"/>
      <w:pPr>
        <w:ind w:left="4287" w:hanging="709"/>
      </w:pPr>
      <w:rPr>
        <w:rFonts w:ascii="Lucida Sans Unicode" w:hAnsi="Lucida Sans Unicode" w:cs="Lucida Sans Unicode" w:hint="default"/>
        <w:sz w:val="20"/>
      </w:rPr>
    </w:lvl>
    <w:lvl w:ilvl="6">
      <w:start w:val="1"/>
      <w:numFmt w:val="none"/>
      <w:pStyle w:val="Heading7"/>
      <w:suff w:val="nothing"/>
      <w:lvlText w:val=""/>
      <w:lvlJc w:val="left"/>
      <w:pPr>
        <w:ind w:left="4996" w:hanging="709"/>
      </w:pPr>
      <w:rPr>
        <w:rFonts w:ascii="Lucida Sans Unicode" w:hAnsi="Lucida Sans Unicode" w:cs="Lucida Sans Unicode" w:hint="default"/>
        <w:sz w:val="20"/>
      </w:rPr>
    </w:lvl>
    <w:lvl w:ilvl="7">
      <w:start w:val="1"/>
      <w:numFmt w:val="none"/>
      <w:pStyle w:val="Heading8"/>
      <w:suff w:val="nothing"/>
      <w:lvlText w:val=""/>
      <w:lvlJc w:val="left"/>
      <w:pPr>
        <w:ind w:left="5705" w:hanging="709"/>
      </w:pPr>
      <w:rPr>
        <w:rFonts w:ascii="Lucida Sans Unicode" w:hAnsi="Lucida Sans Unicode" w:cs="Lucida Sans Unicode" w:hint="default"/>
        <w:sz w:val="20"/>
      </w:rPr>
    </w:lvl>
    <w:lvl w:ilvl="8">
      <w:start w:val="1"/>
      <w:numFmt w:val="none"/>
      <w:pStyle w:val="Heading9"/>
      <w:suff w:val="nothing"/>
      <w:lvlText w:val=""/>
      <w:lvlJc w:val="left"/>
      <w:pPr>
        <w:ind w:left="6414" w:hanging="709"/>
      </w:pPr>
      <w:rPr>
        <w:rFonts w:ascii="Lucida Sans Unicode" w:hAnsi="Lucida Sans Unicode" w:cs="Lucida Sans Unicode" w:hint="default"/>
        <w:sz w:val="20"/>
      </w:rPr>
    </w:lvl>
  </w:abstractNum>
  <w:abstractNum w:abstractNumId="1" w15:restartNumberingAfterBreak="0">
    <w:nsid w:val="02FF195B"/>
    <w:multiLevelType w:val="hybridMultilevel"/>
    <w:tmpl w:val="CE6811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7915D9"/>
    <w:multiLevelType w:val="hybridMultilevel"/>
    <w:tmpl w:val="E73C8B4C"/>
    <w:lvl w:ilvl="0" w:tplc="B3C66A4E">
      <w:numFmt w:val="bullet"/>
      <w:lvlText w:val="-"/>
      <w:lvlJc w:val="left"/>
      <w:pPr>
        <w:ind w:left="1080" w:hanging="360"/>
      </w:pPr>
      <w:rPr>
        <w:rFonts w:ascii="Calibri" w:eastAsiaTheme="minorHAnsi" w:hAnsi="Calibri" w:cs="Calibri"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2080443510">
    <w:abstractNumId w:val="2"/>
  </w:num>
  <w:num w:numId="2" w16cid:durableId="1379670234">
    <w:abstractNumId w:val="1"/>
  </w:num>
  <w:num w:numId="3" w16cid:durableId="172263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D2"/>
    <w:rsid w:val="00004BF2"/>
    <w:rsid w:val="00017007"/>
    <w:rsid w:val="00024BE5"/>
    <w:rsid w:val="00032C2A"/>
    <w:rsid w:val="00041FDF"/>
    <w:rsid w:val="00080554"/>
    <w:rsid w:val="00097D9C"/>
    <w:rsid w:val="000E4CA2"/>
    <w:rsid w:val="000E7BF7"/>
    <w:rsid w:val="000F2B1F"/>
    <w:rsid w:val="000F4233"/>
    <w:rsid w:val="000F46DC"/>
    <w:rsid w:val="00100A30"/>
    <w:rsid w:val="00103A7F"/>
    <w:rsid w:val="00125D9A"/>
    <w:rsid w:val="00137C39"/>
    <w:rsid w:val="00145BAE"/>
    <w:rsid w:val="00157E57"/>
    <w:rsid w:val="00163C49"/>
    <w:rsid w:val="00173949"/>
    <w:rsid w:val="001852C5"/>
    <w:rsid w:val="00191216"/>
    <w:rsid w:val="001A3C2F"/>
    <w:rsid w:val="001B3B5A"/>
    <w:rsid w:val="001E6D3E"/>
    <w:rsid w:val="001F7165"/>
    <w:rsid w:val="00242AF9"/>
    <w:rsid w:val="00250C22"/>
    <w:rsid w:val="00252D9E"/>
    <w:rsid w:val="00261C83"/>
    <w:rsid w:val="00276586"/>
    <w:rsid w:val="002E61E4"/>
    <w:rsid w:val="002F3E26"/>
    <w:rsid w:val="00307926"/>
    <w:rsid w:val="003275B5"/>
    <w:rsid w:val="003361B0"/>
    <w:rsid w:val="0034326C"/>
    <w:rsid w:val="00347618"/>
    <w:rsid w:val="0036425D"/>
    <w:rsid w:val="003759BD"/>
    <w:rsid w:val="00376AAF"/>
    <w:rsid w:val="00394F80"/>
    <w:rsid w:val="003B3FD2"/>
    <w:rsid w:val="003B7F72"/>
    <w:rsid w:val="003E04B7"/>
    <w:rsid w:val="003E07C5"/>
    <w:rsid w:val="003E552C"/>
    <w:rsid w:val="0042566C"/>
    <w:rsid w:val="004428AC"/>
    <w:rsid w:val="00457D82"/>
    <w:rsid w:val="00461A22"/>
    <w:rsid w:val="0048509F"/>
    <w:rsid w:val="00485A28"/>
    <w:rsid w:val="004900CA"/>
    <w:rsid w:val="004A36E4"/>
    <w:rsid w:val="004B4B26"/>
    <w:rsid w:val="004B7DE0"/>
    <w:rsid w:val="004C1C4B"/>
    <w:rsid w:val="004C427C"/>
    <w:rsid w:val="004D03BF"/>
    <w:rsid w:val="005074F9"/>
    <w:rsid w:val="00514E99"/>
    <w:rsid w:val="005206E0"/>
    <w:rsid w:val="0052133B"/>
    <w:rsid w:val="00527CF6"/>
    <w:rsid w:val="00537375"/>
    <w:rsid w:val="00544154"/>
    <w:rsid w:val="00550DD4"/>
    <w:rsid w:val="005705EA"/>
    <w:rsid w:val="00573BAB"/>
    <w:rsid w:val="00581AB8"/>
    <w:rsid w:val="005A1B38"/>
    <w:rsid w:val="005A50BD"/>
    <w:rsid w:val="005B66F5"/>
    <w:rsid w:val="005C2715"/>
    <w:rsid w:val="005D2968"/>
    <w:rsid w:val="005E107C"/>
    <w:rsid w:val="005E4C57"/>
    <w:rsid w:val="00624EAC"/>
    <w:rsid w:val="006305E4"/>
    <w:rsid w:val="006512AD"/>
    <w:rsid w:val="0066331B"/>
    <w:rsid w:val="006635DC"/>
    <w:rsid w:val="00664E1F"/>
    <w:rsid w:val="006744CF"/>
    <w:rsid w:val="00675E8E"/>
    <w:rsid w:val="00707F0A"/>
    <w:rsid w:val="00723D2F"/>
    <w:rsid w:val="007658F3"/>
    <w:rsid w:val="0077498E"/>
    <w:rsid w:val="00775354"/>
    <w:rsid w:val="007A1D96"/>
    <w:rsid w:val="007C3358"/>
    <w:rsid w:val="007F4BC3"/>
    <w:rsid w:val="00800C86"/>
    <w:rsid w:val="0082281B"/>
    <w:rsid w:val="00837E2F"/>
    <w:rsid w:val="00896814"/>
    <w:rsid w:val="008A352E"/>
    <w:rsid w:val="008C535C"/>
    <w:rsid w:val="008E5C60"/>
    <w:rsid w:val="008F1CC9"/>
    <w:rsid w:val="00906DA4"/>
    <w:rsid w:val="00915CBE"/>
    <w:rsid w:val="0096044F"/>
    <w:rsid w:val="00980AE3"/>
    <w:rsid w:val="009B7640"/>
    <w:rsid w:val="009E2E23"/>
    <w:rsid w:val="009E6AF1"/>
    <w:rsid w:val="009F6D3E"/>
    <w:rsid w:val="00A47383"/>
    <w:rsid w:val="00A528BE"/>
    <w:rsid w:val="00A54FF4"/>
    <w:rsid w:val="00A67E1B"/>
    <w:rsid w:val="00A85BA9"/>
    <w:rsid w:val="00AB4FE6"/>
    <w:rsid w:val="00AC1EB4"/>
    <w:rsid w:val="00AD0827"/>
    <w:rsid w:val="00B069E4"/>
    <w:rsid w:val="00B10D35"/>
    <w:rsid w:val="00B127EC"/>
    <w:rsid w:val="00B22243"/>
    <w:rsid w:val="00B30CAA"/>
    <w:rsid w:val="00B32839"/>
    <w:rsid w:val="00B34D22"/>
    <w:rsid w:val="00B41E1F"/>
    <w:rsid w:val="00B51164"/>
    <w:rsid w:val="00B54709"/>
    <w:rsid w:val="00B5607E"/>
    <w:rsid w:val="00B91E75"/>
    <w:rsid w:val="00BA6EF7"/>
    <w:rsid w:val="00BB2B36"/>
    <w:rsid w:val="00BC032A"/>
    <w:rsid w:val="00BD7D5A"/>
    <w:rsid w:val="00C068F7"/>
    <w:rsid w:val="00C322C6"/>
    <w:rsid w:val="00C35603"/>
    <w:rsid w:val="00C464AA"/>
    <w:rsid w:val="00C47C3A"/>
    <w:rsid w:val="00C50A93"/>
    <w:rsid w:val="00C77B45"/>
    <w:rsid w:val="00C85014"/>
    <w:rsid w:val="00C92E18"/>
    <w:rsid w:val="00C97A4B"/>
    <w:rsid w:val="00CB0B99"/>
    <w:rsid w:val="00CB124E"/>
    <w:rsid w:val="00CB398B"/>
    <w:rsid w:val="00CB53FC"/>
    <w:rsid w:val="00CC3D49"/>
    <w:rsid w:val="00CC7FED"/>
    <w:rsid w:val="00CF0117"/>
    <w:rsid w:val="00D55931"/>
    <w:rsid w:val="00D80445"/>
    <w:rsid w:val="00D823DA"/>
    <w:rsid w:val="00D953B2"/>
    <w:rsid w:val="00DC738D"/>
    <w:rsid w:val="00E12B0D"/>
    <w:rsid w:val="00E17270"/>
    <w:rsid w:val="00E5063C"/>
    <w:rsid w:val="00E72966"/>
    <w:rsid w:val="00E81E7E"/>
    <w:rsid w:val="00E859A4"/>
    <w:rsid w:val="00E9424E"/>
    <w:rsid w:val="00EC2AFD"/>
    <w:rsid w:val="00ED61C8"/>
    <w:rsid w:val="00EE1314"/>
    <w:rsid w:val="00EF1E69"/>
    <w:rsid w:val="00F0774E"/>
    <w:rsid w:val="00F24110"/>
    <w:rsid w:val="00F84585"/>
    <w:rsid w:val="00F90507"/>
    <w:rsid w:val="00FB095E"/>
    <w:rsid w:val="00FB1669"/>
    <w:rsid w:val="00FB3842"/>
    <w:rsid w:val="00FE459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7536C"/>
  <w15:docId w15:val="{5F812A1E-F15C-4983-BC8A-F2A104CD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5E8E"/>
    <w:pPr>
      <w:numPr>
        <w:numId w:val="3"/>
      </w:numPr>
      <w:overflowPunct w:val="0"/>
      <w:autoSpaceDE w:val="0"/>
      <w:autoSpaceDN w:val="0"/>
      <w:adjustRightInd w:val="0"/>
      <w:spacing w:after="0" w:line="240" w:lineRule="auto"/>
      <w:jc w:val="both"/>
      <w:textAlignment w:val="baseline"/>
      <w:outlineLvl w:val="0"/>
    </w:pPr>
    <w:rPr>
      <w:rFonts w:ascii="Lucida Sans Unicode" w:eastAsia="Times New Roman" w:hAnsi="Lucida Sans Unicode" w:cs="Lucida Sans Unicode"/>
      <w:b/>
      <w:sz w:val="20"/>
      <w:szCs w:val="21"/>
      <w:lang w:eastAsia="en-NZ"/>
    </w:rPr>
  </w:style>
  <w:style w:type="paragraph" w:styleId="Heading2">
    <w:name w:val="heading 2"/>
    <w:basedOn w:val="Normal"/>
    <w:next w:val="Normal"/>
    <w:link w:val="Heading2Char"/>
    <w:qFormat/>
    <w:rsid w:val="00675E8E"/>
    <w:pPr>
      <w:numPr>
        <w:ilvl w:val="1"/>
        <w:numId w:val="3"/>
      </w:numPr>
      <w:overflowPunct w:val="0"/>
      <w:autoSpaceDE w:val="0"/>
      <w:autoSpaceDN w:val="0"/>
      <w:adjustRightInd w:val="0"/>
      <w:spacing w:after="0" w:line="240" w:lineRule="auto"/>
      <w:jc w:val="both"/>
      <w:textAlignment w:val="baseline"/>
      <w:outlineLvl w:val="1"/>
    </w:pPr>
    <w:rPr>
      <w:rFonts w:ascii="Lucida Sans Unicode" w:eastAsia="Times New Roman" w:hAnsi="Lucida Sans Unicode" w:cs="Lucida Sans Unicode"/>
      <w:sz w:val="20"/>
      <w:szCs w:val="21"/>
      <w:lang w:eastAsia="en-NZ"/>
    </w:rPr>
  </w:style>
  <w:style w:type="paragraph" w:styleId="Heading3">
    <w:name w:val="heading 3"/>
    <w:basedOn w:val="Normal"/>
    <w:next w:val="Normal"/>
    <w:link w:val="Heading3Char"/>
    <w:qFormat/>
    <w:rsid w:val="00675E8E"/>
    <w:pPr>
      <w:numPr>
        <w:ilvl w:val="2"/>
        <w:numId w:val="3"/>
      </w:numPr>
      <w:overflowPunct w:val="0"/>
      <w:autoSpaceDE w:val="0"/>
      <w:autoSpaceDN w:val="0"/>
      <w:adjustRightInd w:val="0"/>
      <w:spacing w:after="0" w:line="240" w:lineRule="auto"/>
      <w:jc w:val="both"/>
      <w:textAlignment w:val="baseline"/>
      <w:outlineLvl w:val="2"/>
    </w:pPr>
    <w:rPr>
      <w:rFonts w:ascii="Lucida Sans Unicode" w:eastAsia="Times New Roman" w:hAnsi="Lucida Sans Unicode" w:cs="Lucida Sans Unicode"/>
      <w:sz w:val="20"/>
      <w:szCs w:val="21"/>
      <w:lang w:eastAsia="en-NZ"/>
    </w:rPr>
  </w:style>
  <w:style w:type="paragraph" w:styleId="Heading4">
    <w:name w:val="heading 4"/>
    <w:basedOn w:val="Normal"/>
    <w:next w:val="Normal"/>
    <w:link w:val="Heading4Char"/>
    <w:qFormat/>
    <w:rsid w:val="00675E8E"/>
    <w:pPr>
      <w:numPr>
        <w:ilvl w:val="3"/>
        <w:numId w:val="3"/>
      </w:numPr>
      <w:overflowPunct w:val="0"/>
      <w:autoSpaceDE w:val="0"/>
      <w:autoSpaceDN w:val="0"/>
      <w:adjustRightInd w:val="0"/>
      <w:spacing w:after="0" w:line="240" w:lineRule="auto"/>
      <w:jc w:val="both"/>
      <w:textAlignment w:val="baseline"/>
      <w:outlineLvl w:val="3"/>
    </w:pPr>
    <w:rPr>
      <w:rFonts w:ascii="Lucida Sans Unicode" w:eastAsia="Times New Roman" w:hAnsi="Lucida Sans Unicode" w:cs="Lucida Sans Unicode"/>
      <w:sz w:val="20"/>
      <w:szCs w:val="21"/>
      <w:lang w:eastAsia="en-NZ"/>
    </w:rPr>
  </w:style>
  <w:style w:type="paragraph" w:styleId="Heading5">
    <w:name w:val="heading 5"/>
    <w:basedOn w:val="Normal"/>
    <w:link w:val="Heading5Char"/>
    <w:rsid w:val="00675E8E"/>
    <w:pPr>
      <w:numPr>
        <w:ilvl w:val="4"/>
        <w:numId w:val="3"/>
      </w:numPr>
      <w:overflowPunct w:val="0"/>
      <w:autoSpaceDE w:val="0"/>
      <w:autoSpaceDN w:val="0"/>
      <w:adjustRightInd w:val="0"/>
      <w:spacing w:after="0" w:line="240" w:lineRule="auto"/>
      <w:jc w:val="both"/>
      <w:textAlignment w:val="baseline"/>
      <w:outlineLvl w:val="4"/>
    </w:pPr>
    <w:rPr>
      <w:rFonts w:ascii="Lucida Sans Unicode" w:eastAsia="Times New Roman" w:hAnsi="Lucida Sans Unicode" w:cs="Lucida Sans Unicode"/>
      <w:sz w:val="20"/>
      <w:szCs w:val="21"/>
      <w:lang w:eastAsia="en-NZ"/>
    </w:rPr>
  </w:style>
  <w:style w:type="paragraph" w:styleId="Heading6">
    <w:name w:val="heading 6"/>
    <w:basedOn w:val="Normal"/>
    <w:next w:val="Normal"/>
    <w:link w:val="Heading6Char"/>
    <w:rsid w:val="00675E8E"/>
    <w:pPr>
      <w:numPr>
        <w:ilvl w:val="5"/>
        <w:numId w:val="3"/>
      </w:numPr>
      <w:tabs>
        <w:tab w:val="left" w:pos="851"/>
        <w:tab w:val="left" w:pos="1701"/>
        <w:tab w:val="left" w:pos="2552"/>
      </w:tabs>
      <w:overflowPunct w:val="0"/>
      <w:autoSpaceDE w:val="0"/>
      <w:autoSpaceDN w:val="0"/>
      <w:adjustRightInd w:val="0"/>
      <w:spacing w:after="0" w:line="360" w:lineRule="auto"/>
      <w:jc w:val="both"/>
      <w:textAlignment w:val="baseline"/>
      <w:outlineLvl w:val="5"/>
    </w:pPr>
    <w:rPr>
      <w:rFonts w:ascii="Lucida Sans Unicode" w:eastAsia="Times New Roman" w:hAnsi="Lucida Sans Unicode" w:cs="Lucida Sans Unicode"/>
      <w:sz w:val="20"/>
      <w:szCs w:val="20"/>
      <w:lang w:eastAsia="en-NZ"/>
    </w:rPr>
  </w:style>
  <w:style w:type="paragraph" w:styleId="Heading7">
    <w:name w:val="heading 7"/>
    <w:basedOn w:val="Normal"/>
    <w:next w:val="Normal"/>
    <w:link w:val="Heading7Char"/>
    <w:rsid w:val="00675E8E"/>
    <w:pPr>
      <w:numPr>
        <w:ilvl w:val="6"/>
        <w:numId w:val="3"/>
      </w:numPr>
      <w:tabs>
        <w:tab w:val="left" w:pos="851"/>
        <w:tab w:val="left" w:pos="1701"/>
        <w:tab w:val="left" w:pos="2552"/>
      </w:tabs>
      <w:overflowPunct w:val="0"/>
      <w:autoSpaceDE w:val="0"/>
      <w:autoSpaceDN w:val="0"/>
      <w:adjustRightInd w:val="0"/>
      <w:spacing w:after="0" w:line="360" w:lineRule="auto"/>
      <w:jc w:val="both"/>
      <w:textAlignment w:val="baseline"/>
      <w:outlineLvl w:val="6"/>
    </w:pPr>
    <w:rPr>
      <w:rFonts w:ascii="Lucida Sans Unicode" w:eastAsia="Times New Roman" w:hAnsi="Lucida Sans Unicode" w:cs="Lucida Sans Unicode"/>
      <w:sz w:val="20"/>
      <w:szCs w:val="20"/>
      <w:lang w:eastAsia="en-NZ"/>
    </w:rPr>
  </w:style>
  <w:style w:type="paragraph" w:styleId="Heading8">
    <w:name w:val="heading 8"/>
    <w:basedOn w:val="Normal"/>
    <w:next w:val="Normal"/>
    <w:link w:val="Heading8Char"/>
    <w:rsid w:val="00675E8E"/>
    <w:pPr>
      <w:numPr>
        <w:ilvl w:val="7"/>
        <w:numId w:val="3"/>
      </w:numPr>
      <w:tabs>
        <w:tab w:val="left" w:pos="851"/>
        <w:tab w:val="left" w:pos="1701"/>
        <w:tab w:val="left" w:pos="2552"/>
      </w:tabs>
      <w:overflowPunct w:val="0"/>
      <w:autoSpaceDE w:val="0"/>
      <w:autoSpaceDN w:val="0"/>
      <w:adjustRightInd w:val="0"/>
      <w:spacing w:after="0" w:line="360" w:lineRule="auto"/>
      <w:jc w:val="both"/>
      <w:textAlignment w:val="baseline"/>
      <w:outlineLvl w:val="7"/>
    </w:pPr>
    <w:rPr>
      <w:rFonts w:ascii="Lucida Sans Unicode" w:eastAsia="Times New Roman" w:hAnsi="Lucida Sans Unicode" w:cs="Lucida Sans Unicode"/>
      <w:sz w:val="20"/>
      <w:szCs w:val="20"/>
      <w:lang w:eastAsia="en-NZ"/>
    </w:rPr>
  </w:style>
  <w:style w:type="paragraph" w:styleId="Heading9">
    <w:name w:val="heading 9"/>
    <w:basedOn w:val="Normal"/>
    <w:next w:val="Normal"/>
    <w:link w:val="Heading9Char"/>
    <w:rsid w:val="00675E8E"/>
    <w:pPr>
      <w:numPr>
        <w:ilvl w:val="8"/>
        <w:numId w:val="3"/>
      </w:numPr>
      <w:tabs>
        <w:tab w:val="left" w:pos="851"/>
        <w:tab w:val="left" w:pos="1701"/>
        <w:tab w:val="left" w:pos="2552"/>
      </w:tabs>
      <w:overflowPunct w:val="0"/>
      <w:autoSpaceDE w:val="0"/>
      <w:autoSpaceDN w:val="0"/>
      <w:adjustRightInd w:val="0"/>
      <w:spacing w:after="0" w:line="240" w:lineRule="auto"/>
      <w:jc w:val="both"/>
      <w:textAlignment w:val="baseline"/>
      <w:outlineLvl w:val="8"/>
    </w:pPr>
    <w:rPr>
      <w:rFonts w:ascii="Lucida Sans Unicode" w:eastAsia="Times New Roman" w:hAnsi="Lucida Sans Unicode" w:cs="Lucida Sans Unicode"/>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375"/>
    <w:pPr>
      <w:ind w:left="720"/>
      <w:contextualSpacing/>
    </w:pPr>
  </w:style>
  <w:style w:type="character" w:styleId="Hyperlink">
    <w:name w:val="Hyperlink"/>
    <w:basedOn w:val="DefaultParagraphFont"/>
    <w:uiPriority w:val="99"/>
    <w:unhideWhenUsed/>
    <w:rsid w:val="00347618"/>
    <w:rPr>
      <w:color w:val="0563C1" w:themeColor="hyperlink"/>
      <w:u w:val="single"/>
    </w:rPr>
  </w:style>
  <w:style w:type="character" w:customStyle="1" w:styleId="UnresolvedMention1">
    <w:name w:val="Unresolved Mention1"/>
    <w:basedOn w:val="DefaultParagraphFont"/>
    <w:uiPriority w:val="99"/>
    <w:semiHidden/>
    <w:unhideWhenUsed/>
    <w:rsid w:val="00347618"/>
    <w:rPr>
      <w:color w:val="605E5C"/>
      <w:shd w:val="clear" w:color="auto" w:fill="E1DFDD"/>
    </w:rPr>
  </w:style>
  <w:style w:type="paragraph" w:styleId="Header">
    <w:name w:val="header"/>
    <w:basedOn w:val="Normal"/>
    <w:link w:val="HeaderChar"/>
    <w:uiPriority w:val="99"/>
    <w:unhideWhenUsed/>
    <w:rsid w:val="00103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A7F"/>
  </w:style>
  <w:style w:type="paragraph" w:styleId="Footer">
    <w:name w:val="footer"/>
    <w:basedOn w:val="Normal"/>
    <w:link w:val="FooterChar"/>
    <w:uiPriority w:val="99"/>
    <w:unhideWhenUsed/>
    <w:rsid w:val="00103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A7F"/>
  </w:style>
  <w:style w:type="paragraph" w:styleId="BalloonText">
    <w:name w:val="Balloon Text"/>
    <w:basedOn w:val="Normal"/>
    <w:link w:val="BalloonTextChar"/>
    <w:uiPriority w:val="99"/>
    <w:semiHidden/>
    <w:unhideWhenUsed/>
    <w:rsid w:val="0082281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81B"/>
    <w:rPr>
      <w:rFonts w:ascii="Lucida Grande" w:hAnsi="Lucida Grande" w:cs="Lucida Grande"/>
      <w:sz w:val="18"/>
      <w:szCs w:val="18"/>
    </w:rPr>
  </w:style>
  <w:style w:type="character" w:customStyle="1" w:styleId="Heading1Char">
    <w:name w:val="Heading 1 Char"/>
    <w:basedOn w:val="DefaultParagraphFont"/>
    <w:link w:val="Heading1"/>
    <w:rsid w:val="00675E8E"/>
    <w:rPr>
      <w:rFonts w:ascii="Lucida Sans Unicode" w:eastAsia="Times New Roman" w:hAnsi="Lucida Sans Unicode" w:cs="Lucida Sans Unicode"/>
      <w:b/>
      <w:sz w:val="20"/>
      <w:szCs w:val="21"/>
      <w:lang w:eastAsia="en-NZ"/>
    </w:rPr>
  </w:style>
  <w:style w:type="character" w:customStyle="1" w:styleId="Heading2Char">
    <w:name w:val="Heading 2 Char"/>
    <w:basedOn w:val="DefaultParagraphFont"/>
    <w:link w:val="Heading2"/>
    <w:rsid w:val="00675E8E"/>
    <w:rPr>
      <w:rFonts w:ascii="Lucida Sans Unicode" w:eastAsia="Times New Roman" w:hAnsi="Lucida Sans Unicode" w:cs="Lucida Sans Unicode"/>
      <w:sz w:val="20"/>
      <w:szCs w:val="21"/>
      <w:lang w:eastAsia="en-NZ"/>
    </w:rPr>
  </w:style>
  <w:style w:type="character" w:customStyle="1" w:styleId="Heading3Char">
    <w:name w:val="Heading 3 Char"/>
    <w:basedOn w:val="DefaultParagraphFont"/>
    <w:link w:val="Heading3"/>
    <w:rsid w:val="00675E8E"/>
    <w:rPr>
      <w:rFonts w:ascii="Lucida Sans Unicode" w:eastAsia="Times New Roman" w:hAnsi="Lucida Sans Unicode" w:cs="Lucida Sans Unicode"/>
      <w:sz w:val="20"/>
      <w:szCs w:val="21"/>
      <w:lang w:eastAsia="en-NZ"/>
    </w:rPr>
  </w:style>
  <w:style w:type="character" w:customStyle="1" w:styleId="Heading4Char">
    <w:name w:val="Heading 4 Char"/>
    <w:basedOn w:val="DefaultParagraphFont"/>
    <w:link w:val="Heading4"/>
    <w:rsid w:val="00675E8E"/>
    <w:rPr>
      <w:rFonts w:ascii="Lucida Sans Unicode" w:eastAsia="Times New Roman" w:hAnsi="Lucida Sans Unicode" w:cs="Lucida Sans Unicode"/>
      <w:sz w:val="20"/>
      <w:szCs w:val="21"/>
      <w:lang w:eastAsia="en-NZ"/>
    </w:rPr>
  </w:style>
  <w:style w:type="character" w:customStyle="1" w:styleId="Heading5Char">
    <w:name w:val="Heading 5 Char"/>
    <w:basedOn w:val="DefaultParagraphFont"/>
    <w:link w:val="Heading5"/>
    <w:rsid w:val="00675E8E"/>
    <w:rPr>
      <w:rFonts w:ascii="Lucida Sans Unicode" w:eastAsia="Times New Roman" w:hAnsi="Lucida Sans Unicode" w:cs="Lucida Sans Unicode"/>
      <w:sz w:val="20"/>
      <w:szCs w:val="21"/>
      <w:lang w:eastAsia="en-NZ"/>
    </w:rPr>
  </w:style>
  <w:style w:type="character" w:customStyle="1" w:styleId="Heading6Char">
    <w:name w:val="Heading 6 Char"/>
    <w:basedOn w:val="DefaultParagraphFont"/>
    <w:link w:val="Heading6"/>
    <w:rsid w:val="00675E8E"/>
    <w:rPr>
      <w:rFonts w:ascii="Lucida Sans Unicode" w:eastAsia="Times New Roman" w:hAnsi="Lucida Sans Unicode" w:cs="Lucida Sans Unicode"/>
      <w:sz w:val="20"/>
      <w:szCs w:val="20"/>
      <w:lang w:eastAsia="en-NZ"/>
    </w:rPr>
  </w:style>
  <w:style w:type="character" w:customStyle="1" w:styleId="Heading7Char">
    <w:name w:val="Heading 7 Char"/>
    <w:basedOn w:val="DefaultParagraphFont"/>
    <w:link w:val="Heading7"/>
    <w:rsid w:val="00675E8E"/>
    <w:rPr>
      <w:rFonts w:ascii="Lucida Sans Unicode" w:eastAsia="Times New Roman" w:hAnsi="Lucida Sans Unicode" w:cs="Lucida Sans Unicode"/>
      <w:sz w:val="20"/>
      <w:szCs w:val="20"/>
      <w:lang w:eastAsia="en-NZ"/>
    </w:rPr>
  </w:style>
  <w:style w:type="character" w:customStyle="1" w:styleId="Heading8Char">
    <w:name w:val="Heading 8 Char"/>
    <w:basedOn w:val="DefaultParagraphFont"/>
    <w:link w:val="Heading8"/>
    <w:rsid w:val="00675E8E"/>
    <w:rPr>
      <w:rFonts w:ascii="Lucida Sans Unicode" w:eastAsia="Times New Roman" w:hAnsi="Lucida Sans Unicode" w:cs="Lucida Sans Unicode"/>
      <w:sz w:val="20"/>
      <w:szCs w:val="20"/>
      <w:lang w:eastAsia="en-NZ"/>
    </w:rPr>
  </w:style>
  <w:style w:type="character" w:customStyle="1" w:styleId="Heading9Char">
    <w:name w:val="Heading 9 Char"/>
    <w:basedOn w:val="DefaultParagraphFont"/>
    <w:link w:val="Heading9"/>
    <w:rsid w:val="00675E8E"/>
    <w:rPr>
      <w:rFonts w:ascii="Lucida Sans Unicode" w:eastAsia="Times New Roman" w:hAnsi="Lucida Sans Unicode" w:cs="Lucida Sans Unicode"/>
      <w:sz w:val="20"/>
      <w:szCs w:val="20"/>
      <w:lang w:eastAsia="en-NZ"/>
    </w:rPr>
  </w:style>
  <w:style w:type="paragraph" w:styleId="Revision">
    <w:name w:val="Revision"/>
    <w:hidden/>
    <w:uiPriority w:val="99"/>
    <w:semiHidden/>
    <w:rsid w:val="00FE45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wanbrowheights.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d1p1="http://schemas.datacontract.org/2004/07/System.Collections.Generic" xmlns:i="http://www.w3.org/2001/XMLSchema-instance" xmlns="http://schemas.onelaw.co.nz/office/2013/03/{D66845AE-3443-436A-B5A2-E72EBF7361E0}/">
  <d1p1:KeyValuePairOfstringstring>
    <d1p1:key>Document Id</d1p1:key>
    <d1p1:value>1661102</d1p1:value>
  </d1p1:KeyValuePairOfstringstring>
  <d1p1:KeyValuePairOfstringstring>
    <d1p1:key>Document Name</d1p1:key>
    <d1p1:value>Design Guidelines Wanbrow Heights - 25 July 2022</d1p1:value>
  </d1p1:KeyValuePairOfstringstring>
  <d1p1:KeyValuePairOfstringstring>
    <d1p1:key>Filed</d1p1:key>
    <d1p1:value>449544.3</d1p1:value>
  </d1p1:KeyValuePairOfstringstring>
  <d1p1:KeyValuePairOfstringstring>
    <d1p1:key>Client Number</d1p1:key>
    <d1p1:value>449544</d1p1:value>
  </d1p1:KeyValuePairOfstringstring>
  <d1p1:KeyValuePairOfstringstring>
    <d1p1:key>Matter Number</d1p1:key>
    <d1p1:value>3</d1p1:value>
  </d1p1:KeyValuePairOfstringstring>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umentMetaData xmlns:xsd="http://www.w3.org/2001/XMLSchema" xmlns:xsi="http://www.w3.org/2001/XMLSchema-instance" xmlns="urn:documentMetaData-schema">
  <FirmId>d66845ae-3443-436a-b5a2-e72ebf7361e0</FirmId>
  <DocumentId>1661102</DocumentId>
  <VersionNote/>
  <CreationDateTime>2022-07-26T13:03:23.4956682+12:00</CreationDateTime>
  <LastUpdatedDateTime>2021-11-24T13:05:16</LastUpdatedDateTime>
  <DocumentDate>2022-07-26</DocumentDate>
  <DocumentName>Design Guidelines Wanbrow Heights - 25 July 2022</DocumentName>
  <DocumentType>Word Document</DocumentType>
  <WellKnownDocumentType>WordDocument</WellKnownDocumentType>
  <TemplateId>00000000-0000-0000-0000-000000000000</TemplateId>
  <Operator>
    <UserId>3833935</UserId>
    <Party>
      <PartyId>3768399</PartyId>
      <FullName>Nicky Elliot</FullName>
      <MailingName/>
      <Salutation/>
      <Occupation/>
      <ClientId/>
      <ClientNumber/>
      <PhysicalAddress>
        <Lines>
          <Line/>
        </Lines>
        <MultiLine/>
        <Line1/>
        <SingleLine/>
        <SingleLineCsv/>
        <PostCode/>
      </PhysicalAddress>
      <PostalAddress>
        <Lines>
          <Line/>
        </Lines>
        <MultiLine/>
        <Line1/>
        <SingleLine/>
        <SingleLineCsv/>
        <PostCode/>
      </PostalAddress>
      <Email>nelliot@berryco.co.nz</Email>
      <Phone>03 433 0625</Phone>
      <Fax/>
      <IsTaxResident>false</IsTaxResident>
      <GstNumber/>
    </Party>
    <UserName>NJE</UserName>
    <Initials>NJE</Initials>
    <OfficePartyId>17793025</OfficePartyId>
    <OfficeName>Oamaru - Stables</OfficeName>
    <AuthorRole>Associate</AuthorRole>
  </Operator>
  <Author>
    <UserId>3833935</UserId>
    <Party>
      <PartyId>3768399</PartyId>
      <FullName>Nicky Elliot</FullName>
      <MailingName/>
      <Salutation/>
      <Occupation/>
      <ClientId/>
      <ClientNumber/>
      <PhysicalAddress>
        <Lines>
          <Line/>
        </Lines>
        <MultiLine/>
        <Line1/>
        <SingleLine/>
        <SingleLineCsv/>
        <PostCode/>
      </PhysicalAddress>
      <PostalAddress>
        <Lines>
          <Line/>
        </Lines>
        <MultiLine/>
        <Line1/>
        <SingleLine/>
        <SingleLineCsv/>
        <PostCode/>
      </PostalAddress>
      <Email>nelliot@berryco.co.nz</Email>
      <Phone>03 433 0625</Phone>
      <Fax/>
      <IsTaxResident>false</IsTaxResident>
      <GstNumber/>
    </Party>
    <UserName>NJE</UserName>
    <Initials>NJE</Initials>
    <OfficePartyId>17793025</OfficePartyId>
    <OfficeName>Oamaru - Stables</OfficeName>
    <AuthorRole>Associate</AuthorRole>
  </Author>
  <Office>
    <PartyId>17793025</PartyId>
    <FullName>Oamaru</FullName>
    <MailingName/>
    <Salutation/>
    <Occupation/>
    <ClientId/>
    <ClientNumber/>
    <PhysicalAddress>
      <Lines>
        <Line>20 Eden Street</Line>
        <Line>Oamaru</Line>
      </Lines>
      <MultiLine>20 Eden Street
Oamaru</MultiLine>
      <Line1>20 Eden Street</Line1>
      <Line2>Oamaru</Line2>
      <SingleLine>20 Eden Street Oamaru</SingleLine>
      <SingleLineCsv>20 Eden Street, Oamaru</SingleLineCsv>
      <PostCode>9400</PostCode>
    </PhysicalAddress>
    <PostalAddress>
      <Lines>
        <Line>P O Box 10</Line>
        <Line>Oamaru</Line>
      </Lines>
      <MultiLine>P O Box 10
Oamaru</MultiLine>
      <Line1>P O Box 10</Line1>
      <Line2>Oamaru</Line2>
      <SingleLine>P O Box 10 Oamaru</SingleLine>
      <SingleLineCsv>P O Box 10, Oamaru</SingleLineCsv>
      <PostCode>9444</PostCode>
    </PostalAddress>
    <Email/>
    <Phone>03 433 0007</Phone>
    <Fax>034347119</Fax>
    <IsTaxResident>true</IsTaxResident>
    <GstNumber/>
  </Office>
  <Client>
    <PartyId>513769489</PartyId>
    <FullName>Wanbrow West Limited</FullName>
    <MailingName>Wanbrow West Limited</MailingName>
    <Salutation/>
    <Occupation/>
    <ClientId>513966088</ClientId>
    <ClientNumber>449544</ClientNumber>
    <PhysicalAddress>
      <Lines>
        <Line>C/- MF &amp; NM Hay </Line>
        <Line>20 Bywell Street</Line>
        <Line>OAMARU 9400 </Line>
      </Lines>
      <MultiLine>C/- MF &amp; NM Hay 
20 Bywell Street
OAMARU 9400 </MultiLine>
      <Line1>C/- MF &amp; NM Hay </Line1>
      <Line2>20 Bywell Street</Line2>
      <Line3>OAMARU 9400 </Line3>
      <SingleLine>C/- MF &amp; NM Hay  20 Bywell Street OAMARU 9400 </SingleLine>
      <SingleLineCsv>C/- MF &amp; NM Hay , 20 Bywell Street, OAMARU 9400 </SingleLineCsv>
      <PostCode/>
    </PhysicalAddress>
    <PostalAddress>
      <Lines>
        <Line>C/- MF &amp; NM Hay </Line>
        <Line>20 Bywell Street</Line>
        <Line>OAMARU 9400 </Line>
      </Lines>
      <MultiLine>C/- MF &amp; NM Hay 
20 Bywell Street
OAMARU 9400 </MultiLine>
      <Line1>C/- MF &amp; NM Hay </Line1>
      <Line2>20 Bywell Street</Line2>
      <Line3>OAMARU 9400 </Line3>
      <SingleLine>C/- MF &amp; NM Hay  20 Bywell Street OAMARU 9400 </SingleLine>
      <SingleLineCsv>C/- MF &amp; NM Hay , 20 Bywell Street, OAMARU 9400 </SingleLineCsv>
      <PostCode/>
    </PostalAddress>
    <Email>mfhay@xtra.co.nz</Email>
    <Phone>0274 349 084</Phone>
    <Fax/>
    <IsTaxResident>true</IsTaxResident>
    <GstNumber>132-737-630</GstNumber>
    <BankAccountNumber/>
    <BankAccountName/>
  </Client>
  <Matter>
    <PartyId>513769489</PartyId>
    <ClientId>513966088</ClientId>
    <MatterId>581369870</MatterId>
    <Name>Subdivision and development at Bywell Street</Name>
    <ClientNumber>449544</ClientNumber>
    <MatterNumber>3</MatterNumber>
    <IsConfidential>false</IsConfidential>
    <EstimatedFees/>
    <EstimatedCostsAndDisbursements/>
  </Matter>
  <Categories>
    <Category>Final Documents</Category>
  </Categories>
</DocumentMetaData>
</file>

<file path=customXml/itemProps1.xml><?xml version="1.0" encoding="utf-8"?>
<ds:datastoreItem xmlns:ds="http://schemas.openxmlformats.org/officeDocument/2006/customXml" ds:itemID="{120980EB-91F5-4F12-857D-53C047727D95}">
  <ds:schemaRefs>
    <ds:schemaRef ds:uri="http://schemas.datacontract.org/2004/07/System.Collections.Generic"/>
    <ds:schemaRef ds:uri="http://schemas.onelaw.co.nz/office/2013/03/{D66845AE-3443-436A-B5A2-E72EBF7361E0}/"/>
  </ds:schemaRefs>
</ds:datastoreItem>
</file>

<file path=customXml/itemProps2.xml><?xml version="1.0" encoding="utf-8"?>
<ds:datastoreItem xmlns:ds="http://schemas.openxmlformats.org/officeDocument/2006/customXml" ds:itemID="{5EA56F90-19D9-7944-9A14-763E746AD11F}">
  <ds:schemaRefs>
    <ds:schemaRef ds:uri="http://schemas.openxmlformats.org/officeDocument/2006/bibliography"/>
  </ds:schemaRefs>
</ds:datastoreItem>
</file>

<file path=customXml/itemProps3.xml><?xml version="1.0" encoding="utf-8"?>
<ds:datastoreItem xmlns:ds="http://schemas.openxmlformats.org/officeDocument/2006/customXml" ds:itemID="{EE254D3E-6427-4042-A11A-3932C55DCF48}">
  <ds:schemaRefs>
    <ds:schemaRef ds:uri="http://www.w3.org/2001/XMLSchema"/>
    <ds:schemaRef ds:uri="urn:documentMetaData-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Design Guidelines Wanbrow Heights - 25 July 2022</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Guidelines Wanbrow Heights - 25 July 2022</dc:title>
  <dc:subject>Design Guidelines Wanbrow Heights - 25 July 2022</dc:subject>
  <dc:creator>Mark Hay | Apex Engineering</dc:creator>
  <cp:keywords/>
  <dc:description/>
  <cp:lastModifiedBy>Mark Hay</cp:lastModifiedBy>
  <cp:revision>8</cp:revision>
  <cp:lastPrinted>2022-05-16T20:16:00Z</cp:lastPrinted>
  <dcterms:created xsi:type="dcterms:W3CDTF">2022-07-26T01:06:00Z</dcterms:created>
  <dcterms:modified xsi:type="dcterms:W3CDTF">2024-07-20T20:19:00Z</dcterms:modified>
</cp:coreProperties>
</file>